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E7C3F" w14:textId="68E6EB21" w:rsidR="0036406D" w:rsidRPr="00227157" w:rsidRDefault="0036406D" w:rsidP="004166CA">
      <w:pPr>
        <w:spacing w:before="40" w:after="40"/>
        <w:rPr>
          <w:rFonts w:ascii="Arial" w:hAnsi="Arial" w:cs="Arial"/>
        </w:rPr>
      </w:pPr>
      <w:r w:rsidRPr="00227157">
        <w:rPr>
          <w:rFonts w:ascii="Arial" w:hAnsi="Arial" w:cs="Arial"/>
          <w:noProof/>
          <w:lang w:eastAsia="en-US"/>
        </w:rPr>
        <mc:AlternateContent>
          <mc:Choice Requires="wpg">
            <w:drawing>
              <wp:anchor distT="0" distB="0" distL="114300" distR="114300" simplePos="0" relativeHeight="251659264" behindDoc="0" locked="0" layoutInCell="1" allowOverlap="1" wp14:anchorId="5BFEBE63" wp14:editId="19B150FB">
                <wp:simplePos x="0" y="0"/>
                <wp:positionH relativeFrom="page">
                  <wp:posOffset>-13648</wp:posOffset>
                </wp:positionH>
                <wp:positionV relativeFrom="paragraph">
                  <wp:posOffset>69461</wp:posOffset>
                </wp:positionV>
                <wp:extent cx="7562215" cy="296003"/>
                <wp:effectExtent l="0" t="0" r="635" b="8890"/>
                <wp:wrapNone/>
                <wp:docPr id="33" name="Group 33"/>
                <wp:cNvGraphicFramePr/>
                <a:graphic xmlns:a="http://schemas.openxmlformats.org/drawingml/2006/main">
                  <a:graphicData uri="http://schemas.microsoft.com/office/word/2010/wordprocessingGroup">
                    <wpg:wgp>
                      <wpg:cNvGrpSpPr/>
                      <wpg:grpSpPr>
                        <a:xfrm>
                          <a:off x="0" y="0"/>
                          <a:ext cx="7562215" cy="296003"/>
                          <a:chOff x="0" y="0"/>
                          <a:chExt cx="7562215" cy="296003"/>
                        </a:xfrm>
                      </wpg:grpSpPr>
                      <wps:wsp>
                        <wps:cNvPr id="7" name="Rectangle 7"/>
                        <wps:cNvSpPr/>
                        <wps:spPr>
                          <a:xfrm>
                            <a:off x="19050" y="0"/>
                            <a:ext cx="7543165" cy="292735"/>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xt Box 2"/>
                        <wps:cNvSpPr txBox="1">
                          <a:spLocks noChangeArrowheads="1"/>
                        </wps:cNvSpPr>
                        <wps:spPr bwMode="auto">
                          <a:xfrm>
                            <a:off x="6394450" y="3268"/>
                            <a:ext cx="1156136" cy="292735"/>
                          </a:xfrm>
                          <a:prstGeom prst="rect">
                            <a:avLst/>
                          </a:prstGeom>
                          <a:noFill/>
                          <a:ln>
                            <a:noFill/>
                          </a:ln>
                        </wps:spPr>
                        <wps:txbx>
                          <w:txbxContent>
                            <w:p w14:paraId="7C20C001" w14:textId="7A7412CC" w:rsidR="003A572C" w:rsidRPr="00F20B69" w:rsidRDefault="00980278" w:rsidP="000D3DFC">
                              <w:pPr>
                                <w:spacing w:before="100" w:beforeAutospacing="1"/>
                                <w:jc w:val="center"/>
                                <w:rPr>
                                  <w:rFonts w:ascii="Arial" w:hAnsi="Arial" w:cs="Arial"/>
                                  <w:b/>
                                </w:rPr>
                              </w:pPr>
                              <w:r>
                                <w:rPr>
                                  <w:rFonts w:ascii="Arial" w:hAnsi="Arial" w:cs="Arial"/>
                                  <w:b/>
                                </w:rPr>
                                <w:t>1</w:t>
                              </w:r>
                              <w:r w:rsidR="00A902E0">
                                <w:rPr>
                                  <w:rFonts w:ascii="Arial" w:hAnsi="Arial" w:cs="Arial"/>
                                  <w:b/>
                                </w:rPr>
                                <w:t>3</w:t>
                              </w:r>
                              <w:r w:rsidR="003A572C">
                                <w:rPr>
                                  <w:rFonts w:ascii="Arial" w:hAnsi="Arial" w:cs="Arial"/>
                                  <w:b/>
                                </w:rPr>
                                <w:t>/0</w:t>
                              </w:r>
                              <w:r w:rsidR="003F0566">
                                <w:rPr>
                                  <w:rFonts w:ascii="Arial" w:hAnsi="Arial" w:cs="Arial"/>
                                  <w:b/>
                                </w:rPr>
                                <w:t>6</w:t>
                              </w:r>
                              <w:r w:rsidR="003A572C">
                                <w:rPr>
                                  <w:rFonts w:ascii="Arial" w:hAnsi="Arial" w:cs="Arial"/>
                                  <w:b/>
                                </w:rPr>
                                <w:t>/2019</w:t>
                              </w:r>
                            </w:p>
                          </w:txbxContent>
                        </wps:txbx>
                        <wps:bodyPr rot="0" vert="horz" wrap="square" lIns="91440" tIns="45720" rIns="91440" bIns="45720" anchor="t" anchorCtr="0" upright="1">
                          <a:noAutofit/>
                        </wps:bodyPr>
                      </wps:wsp>
                      <wps:wsp>
                        <wps:cNvPr id="8" name="Text Box 2"/>
                        <wps:cNvSpPr txBox="1">
                          <a:spLocks noChangeArrowheads="1"/>
                        </wps:cNvSpPr>
                        <wps:spPr bwMode="auto">
                          <a:xfrm>
                            <a:off x="0" y="6332"/>
                            <a:ext cx="6632812" cy="283845"/>
                          </a:xfrm>
                          <a:prstGeom prst="rect">
                            <a:avLst/>
                          </a:prstGeom>
                          <a:noFill/>
                          <a:ln>
                            <a:noFill/>
                          </a:ln>
                        </wps:spPr>
                        <wps:txbx>
                          <w:txbxContent>
                            <w:p w14:paraId="4790C893" w14:textId="1B9747AA" w:rsidR="003A572C" w:rsidRPr="00D46B48" w:rsidRDefault="003A572C" w:rsidP="00E3590F">
                              <w:pPr>
                                <w:spacing w:line="360" w:lineRule="auto"/>
                                <w:jc w:val="both"/>
                                <w:rPr>
                                  <w:rFonts w:ascii="Arial" w:hAnsi="Arial" w:cs="Arial"/>
                                  <w:b/>
                                  <w:sz w:val="20"/>
                                  <w:szCs w:val="22"/>
                                </w:rPr>
                              </w:pPr>
                              <w:r w:rsidRPr="000508C4">
                                <w:rPr>
                                  <w:rFonts w:ascii="Arial" w:hAnsi="Arial" w:cs="Arial"/>
                                  <w:b/>
                                </w:rPr>
                                <w:t>MORNING NOTE</w:t>
                              </w:r>
                              <w:r>
                                <w:rPr>
                                  <w:rFonts w:ascii="Arial" w:hAnsi="Arial" w:cs="Arial"/>
                                  <w:b/>
                                </w:rPr>
                                <w:t xml:space="preserve"> – </w:t>
                              </w:r>
                              <w:r w:rsidR="00A902E0">
                                <w:rPr>
                                  <w:rFonts w:ascii="Arial" w:hAnsi="Arial" w:cs="Arial"/>
                                  <w:b/>
                                </w:rPr>
                                <w:t>Dòng tiền sẽ tiếp tục phân hóa – FRT</w:t>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5BFEBE63" id="Group 33" o:spid="_x0000_s1026" style="position:absolute;margin-left:-1.05pt;margin-top:5.45pt;width:595.45pt;height:23.3pt;z-index:251659264;mso-position-horizontal-relative:page;mso-height-relative:margin" coordsize="75622,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">
                <v:rect id="Rectangle 7" o:spid="_x0000_s1027" style="position:absolute;left:190;width:75432;height:2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" fillcolor="#cfcdcd [2894]" stroked="f" strokeweight="1pt"/>
                <v:shapetype id="_x0000_t202" coordsize="21600,21600" o:spt="202" path="m,l,21600r21600,l21600,xe">
                  <v:stroke joinstyle="miter"/>
                  <v:path gradientshapeok="t" o:connecttype="rect"/>
                </v:shapetype>
                <v:shape id="_x0000_s1028" type="#_x0000_t202" style="position:absolute;left:63944;top:32;width:11561;height:2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7C20C001" w14:textId="7A7412CC" w:rsidR="003A572C" w:rsidRPr="00F20B69" w:rsidRDefault="00980278" w:rsidP="000D3DFC">
                        <w:pPr>
                          <w:spacing w:before="100" w:beforeAutospacing="1"/>
                          <w:jc w:val="center"/>
                          <w:rPr>
                            <w:rFonts w:ascii="Arial" w:hAnsi="Arial" w:cs="Arial"/>
                            <w:b/>
                          </w:rPr>
                        </w:pPr>
                        <w:r>
                          <w:rPr>
                            <w:rFonts w:ascii="Arial" w:hAnsi="Arial" w:cs="Arial"/>
                            <w:b/>
                          </w:rPr>
                          <w:t>1</w:t>
                        </w:r>
                        <w:r w:rsidR="00A902E0">
                          <w:rPr>
                            <w:rFonts w:ascii="Arial" w:hAnsi="Arial" w:cs="Arial"/>
                            <w:b/>
                          </w:rPr>
                          <w:t>3</w:t>
                        </w:r>
                        <w:r w:rsidR="003A572C">
                          <w:rPr>
                            <w:rFonts w:ascii="Arial" w:hAnsi="Arial" w:cs="Arial"/>
                            <w:b/>
                          </w:rPr>
                          <w:t>/0</w:t>
                        </w:r>
                        <w:r w:rsidR="003F0566">
                          <w:rPr>
                            <w:rFonts w:ascii="Arial" w:hAnsi="Arial" w:cs="Arial"/>
                            <w:b/>
                          </w:rPr>
                          <w:t>6</w:t>
                        </w:r>
                        <w:r w:rsidR="003A572C">
                          <w:rPr>
                            <w:rFonts w:ascii="Arial" w:hAnsi="Arial" w:cs="Arial"/>
                            <w:b/>
                          </w:rPr>
                          <w:t>/2019</w:t>
                        </w:r>
                      </w:p>
                    </w:txbxContent>
                  </v:textbox>
                </v:shape>
                <v:shape id="_x0000_s1029" type="#_x0000_t202" style="position:absolute;top:63;width:66328;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4790C893" w14:textId="1B9747AA" w:rsidR="003A572C" w:rsidRPr="00D46B48" w:rsidRDefault="003A572C" w:rsidP="00E3590F">
                        <w:pPr>
                          <w:spacing w:line="360" w:lineRule="auto"/>
                          <w:jc w:val="both"/>
                          <w:rPr>
                            <w:rFonts w:ascii="Arial" w:hAnsi="Arial" w:cs="Arial"/>
                            <w:b/>
                            <w:sz w:val="20"/>
                            <w:szCs w:val="22"/>
                          </w:rPr>
                        </w:pPr>
                        <w:r w:rsidRPr="000508C4">
                          <w:rPr>
                            <w:rFonts w:ascii="Arial" w:hAnsi="Arial" w:cs="Arial"/>
                            <w:b/>
                          </w:rPr>
                          <w:t>MORNING NOTE</w:t>
                        </w:r>
                        <w:r>
                          <w:rPr>
                            <w:rFonts w:ascii="Arial" w:hAnsi="Arial" w:cs="Arial"/>
                            <w:b/>
                          </w:rPr>
                          <w:t xml:space="preserve"> – </w:t>
                        </w:r>
                        <w:r w:rsidR="00A902E0">
                          <w:rPr>
                            <w:rFonts w:ascii="Arial" w:hAnsi="Arial" w:cs="Arial"/>
                            <w:b/>
                          </w:rPr>
                          <w:t>Dòng tiền sẽ tiếp tục phân hóa – FRT</w:t>
                        </w:r>
                      </w:p>
                    </w:txbxContent>
                  </v:textbox>
                </v:shape>
                <w10:wrap anchorx="page"/>
              </v:group>
            </w:pict>
          </mc:Fallback>
        </mc:AlternateContent>
      </w:r>
    </w:p>
    <w:p w14:paraId="66B14604" w14:textId="394C7118" w:rsidR="00713142" w:rsidRPr="00227157" w:rsidRDefault="00713142" w:rsidP="004166CA">
      <w:pPr>
        <w:spacing w:before="40" w:after="40"/>
        <w:rPr>
          <w:rFonts w:ascii="Arial" w:hAnsi="Arial" w:cs="Arial"/>
        </w:rPr>
      </w:pPr>
    </w:p>
    <w:p w14:paraId="39D7EC15" w14:textId="7DD74C9E" w:rsidR="00A76239" w:rsidRPr="00227157" w:rsidRDefault="00FC0F7D" w:rsidP="004166CA">
      <w:pPr>
        <w:spacing w:before="40" w:after="40"/>
        <w:rPr>
          <w:rFonts w:ascii="Arial" w:hAnsi="Arial" w:cs="Arial"/>
        </w:rPr>
      </w:pPr>
      <w:r w:rsidRPr="00227157">
        <w:rPr>
          <w:rFonts w:ascii="Arial" w:hAnsi="Arial" w:cs="Arial"/>
          <w:noProof/>
          <w:lang w:eastAsia="en-US"/>
        </w:rPr>
        <mc:AlternateContent>
          <mc:Choice Requires="wps">
            <w:drawing>
              <wp:anchor distT="45720" distB="45720" distL="114300" distR="114300" simplePos="0" relativeHeight="251663360" behindDoc="0" locked="0" layoutInCell="1" allowOverlap="1" wp14:anchorId="23C7801B" wp14:editId="2EAB1FE2">
                <wp:simplePos x="0" y="0"/>
                <wp:positionH relativeFrom="margin">
                  <wp:posOffset>-457200</wp:posOffset>
                </wp:positionH>
                <wp:positionV relativeFrom="paragraph">
                  <wp:posOffset>227965</wp:posOffset>
                </wp:positionV>
                <wp:extent cx="3372593" cy="8344535"/>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2593" cy="8344535"/>
                        </a:xfrm>
                        <a:prstGeom prst="rect">
                          <a:avLst/>
                        </a:prstGeom>
                        <a:solidFill>
                          <a:srgbClr val="FFFFFF"/>
                        </a:solidFill>
                        <a:ln w="9525">
                          <a:noFill/>
                          <a:miter lim="800000"/>
                          <a:headEnd/>
                          <a:tailEnd/>
                        </a:ln>
                      </wps:spPr>
                      <wps:txbx>
                        <w:txbxContent>
                          <w:p w14:paraId="7279AA4D" w14:textId="77777777" w:rsidR="003A572C" w:rsidRPr="001A3209" w:rsidRDefault="003A572C" w:rsidP="0036406D">
                            <w:pPr>
                              <w:rPr>
                                <w:rFonts w:ascii="Arial" w:hAnsi="Arial" w:cs="Arial"/>
                                <w:b/>
                              </w:rPr>
                            </w:pPr>
                            <w:r w:rsidRPr="001A3209">
                              <w:rPr>
                                <w:rFonts w:ascii="Arial" w:hAnsi="Arial" w:cs="Arial"/>
                                <w:b/>
                              </w:rPr>
                              <w:t>DIỄN BIẾN THỊ TRƯỜNG THẾ GIỚI</w:t>
                            </w:r>
                          </w:p>
                          <w:p w14:paraId="40874B34" w14:textId="77777777" w:rsidR="003A572C" w:rsidRPr="00F462D1" w:rsidRDefault="003A572C" w:rsidP="0036406D">
                            <w:pPr>
                              <w:rPr>
                                <w:rFonts w:ascii="Arial" w:hAnsi="Arial" w:cs="Arial"/>
                                <w:sz w:val="16"/>
                                <w:szCs w:val="16"/>
                              </w:rPr>
                            </w:pPr>
                          </w:p>
                          <w:p w14:paraId="440BE8CD" w14:textId="77777777" w:rsidR="00A902E0" w:rsidRPr="00A902E0" w:rsidRDefault="00A902E0" w:rsidP="00A902E0">
                            <w:pPr>
                              <w:spacing w:line="360" w:lineRule="auto"/>
                              <w:jc w:val="both"/>
                              <w:rPr>
                                <w:rFonts w:ascii="Arial" w:hAnsi="Arial" w:cs="Arial"/>
                                <w:bCs/>
                                <w:sz w:val="20"/>
                                <w:szCs w:val="20"/>
                              </w:rPr>
                            </w:pPr>
                            <w:r w:rsidRPr="00A902E0">
                              <w:rPr>
                                <w:rFonts w:ascii="Arial" w:hAnsi="Arial" w:cs="Arial"/>
                                <w:b/>
                                <w:sz w:val="20"/>
                                <w:szCs w:val="20"/>
                              </w:rPr>
                              <w:t xml:space="preserve">Giá dầu Brent giảm mạnh gần 4% sau khi EIA cắt giảm dự báo nhu cầu dầu thế giới năm 2019 </w:t>
                            </w:r>
                            <w:r w:rsidRPr="00A902E0">
                              <w:rPr>
                                <w:rFonts w:ascii="Arial" w:hAnsi="Arial" w:cs="Arial"/>
                                <w:bCs/>
                                <w:sz w:val="20"/>
                                <w:szCs w:val="20"/>
                              </w:rPr>
                              <w:t>từ giảm 166,000 thùng xuống còn 1.22 triệu thùng/ngày và lượng tồn kho dầu của Mỹ vẫn duy trì ở mức dương.</w:t>
                            </w:r>
                          </w:p>
                          <w:p w14:paraId="17EECD21" w14:textId="77777777" w:rsidR="00A902E0" w:rsidRPr="00A902E0" w:rsidRDefault="00A902E0" w:rsidP="00A902E0">
                            <w:pPr>
                              <w:pStyle w:val="ListParagraph"/>
                              <w:numPr>
                                <w:ilvl w:val="0"/>
                                <w:numId w:val="14"/>
                              </w:numPr>
                              <w:spacing w:line="360" w:lineRule="auto"/>
                              <w:jc w:val="both"/>
                              <w:rPr>
                                <w:rFonts w:ascii="Arial" w:hAnsi="Arial" w:cs="Arial"/>
                                <w:bCs/>
                                <w:i/>
                              </w:rPr>
                            </w:pPr>
                            <w:r w:rsidRPr="00A902E0">
                              <w:rPr>
                                <w:rFonts w:ascii="Arial" w:hAnsi="Arial" w:cs="Arial"/>
                                <w:bCs/>
                                <w:iCs/>
                              </w:rPr>
                              <w:t>Đồ thị giá của giá dầu Brent giảm dưới mức $60 và rơi vào trạng thái quá bán ngắn hạn. Đồng thời, nếu đồ thị giá có thể hồi phục trong 1 – 2 phiên giao dịch tới thì rủi ro ngắn hạn có thể sẽ giảm đáng kể</w:t>
                            </w:r>
                          </w:p>
                          <w:p w14:paraId="3F40177F" w14:textId="55BC8F6D" w:rsidR="00A902E0" w:rsidRPr="00A902E0" w:rsidRDefault="00A902E0" w:rsidP="00A902E0">
                            <w:pPr>
                              <w:spacing w:line="360" w:lineRule="auto"/>
                              <w:jc w:val="center"/>
                              <w:rPr>
                                <w:rFonts w:ascii="Arial" w:hAnsi="Arial" w:cs="Arial"/>
                                <w:bCs/>
                                <w:i/>
                                <w:sz w:val="20"/>
                                <w:szCs w:val="20"/>
                              </w:rPr>
                            </w:pPr>
                            <w:r w:rsidRPr="00A902E0">
                              <w:rPr>
                                <w:rFonts w:ascii="Arial" w:hAnsi="Arial" w:cs="Arial"/>
                                <w:bCs/>
                                <w:i/>
                                <w:noProof/>
                                <w:sz w:val="20"/>
                                <w:szCs w:val="20"/>
                              </w:rPr>
                              <w:drawing>
                                <wp:inline distT="0" distB="0" distL="0" distR="0" wp14:anchorId="3DD7212A" wp14:editId="74C803EC">
                                  <wp:extent cx="3180715" cy="1462245"/>
                                  <wp:effectExtent l="0" t="0" r="635" b="5080"/>
                                  <wp:docPr id="5" name="Picture 5"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80715" cy="1462245"/>
                                          </a:xfrm>
                                          <a:prstGeom prst="rect">
                                            <a:avLst/>
                                          </a:prstGeom>
                                        </pic:spPr>
                                      </pic:pic>
                                    </a:graphicData>
                                  </a:graphic>
                                </wp:inline>
                              </w:drawing>
                            </w:r>
                          </w:p>
                          <w:p w14:paraId="18D238EF" w14:textId="77777777" w:rsidR="00A902E0" w:rsidRPr="00A902E0" w:rsidRDefault="00A902E0" w:rsidP="00A902E0">
                            <w:pPr>
                              <w:spacing w:line="360" w:lineRule="auto"/>
                              <w:jc w:val="center"/>
                              <w:rPr>
                                <w:rFonts w:ascii="Arial" w:hAnsi="Arial" w:cs="Arial"/>
                                <w:bCs/>
                                <w:i/>
                                <w:sz w:val="20"/>
                                <w:szCs w:val="20"/>
                              </w:rPr>
                            </w:pPr>
                            <w:r w:rsidRPr="00A902E0">
                              <w:rPr>
                                <w:rFonts w:ascii="Arial" w:hAnsi="Arial" w:cs="Arial"/>
                                <w:bCs/>
                                <w:i/>
                                <w:sz w:val="20"/>
                                <w:szCs w:val="20"/>
                              </w:rPr>
                              <w:t>Diễn biến giá của giá dầu Brent</w:t>
                            </w:r>
                          </w:p>
                          <w:p w14:paraId="53DEDB7A" w14:textId="77777777" w:rsidR="00A902E0" w:rsidRPr="00A902E0" w:rsidRDefault="00A902E0" w:rsidP="00A902E0">
                            <w:pPr>
                              <w:spacing w:line="360" w:lineRule="auto"/>
                              <w:jc w:val="both"/>
                              <w:rPr>
                                <w:rFonts w:ascii="Arial" w:hAnsi="Arial" w:cs="Arial"/>
                                <w:bCs/>
                                <w:iCs/>
                                <w:sz w:val="20"/>
                                <w:szCs w:val="20"/>
                              </w:rPr>
                            </w:pPr>
                            <w:r w:rsidRPr="00A902E0">
                              <w:rPr>
                                <w:rFonts w:ascii="Arial" w:hAnsi="Arial" w:cs="Arial"/>
                                <w:b/>
                                <w:iCs/>
                                <w:sz w:val="20"/>
                                <w:szCs w:val="20"/>
                              </w:rPr>
                              <w:t xml:space="preserve">TTCK Mỹ tiếp tục điều chỉnh ở hầu hết các chỉ số. </w:t>
                            </w:r>
                            <w:r w:rsidRPr="00A902E0">
                              <w:rPr>
                                <w:rFonts w:ascii="Arial" w:hAnsi="Arial" w:cs="Arial"/>
                                <w:bCs/>
                                <w:iCs/>
                                <w:sz w:val="20"/>
                                <w:szCs w:val="20"/>
                              </w:rPr>
                              <w:t>Trong đó, chỉ số Dow Jones điều chỉnh nhẹ -0.2% với thanh khoản vẫn ở mức rất thấp. Đồng thời, đồ thị giá của chỉ số này vẫn đang trong giai đoạn biến động mạnh theo chiều hướng tích cực và xu hướng ngắn hạn vẫn duy trì ở mức TĂNG.</w:t>
                            </w:r>
                          </w:p>
                          <w:p w14:paraId="2796A912" w14:textId="70956682" w:rsidR="00A902E0" w:rsidRPr="00A902E0" w:rsidRDefault="00A902E0" w:rsidP="00A902E0">
                            <w:pPr>
                              <w:spacing w:line="360" w:lineRule="auto"/>
                              <w:jc w:val="center"/>
                              <w:rPr>
                                <w:rFonts w:ascii="Arial" w:hAnsi="Arial" w:cs="Arial"/>
                                <w:bCs/>
                                <w:iCs/>
                                <w:sz w:val="20"/>
                                <w:szCs w:val="20"/>
                              </w:rPr>
                            </w:pPr>
                            <w:r w:rsidRPr="00A902E0">
                              <w:rPr>
                                <w:rFonts w:ascii="Arial" w:hAnsi="Arial" w:cs="Arial"/>
                                <w:bCs/>
                                <w:iCs/>
                                <w:noProof/>
                                <w:sz w:val="20"/>
                                <w:szCs w:val="20"/>
                              </w:rPr>
                              <w:drawing>
                                <wp:inline distT="0" distB="0" distL="0" distR="0" wp14:anchorId="2E8A8F0D" wp14:editId="34778EF9">
                                  <wp:extent cx="3180715" cy="1462245"/>
                                  <wp:effectExtent l="0" t="0" r="635" b="5080"/>
                                  <wp:docPr id="7" name="Picture 7"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JI.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80715" cy="1462245"/>
                                          </a:xfrm>
                                          <a:prstGeom prst="rect">
                                            <a:avLst/>
                                          </a:prstGeom>
                                        </pic:spPr>
                                      </pic:pic>
                                    </a:graphicData>
                                  </a:graphic>
                                </wp:inline>
                              </w:drawing>
                            </w:r>
                          </w:p>
                          <w:p w14:paraId="2A470472" w14:textId="59E0D188" w:rsidR="00CD4B01" w:rsidRPr="00A902E0" w:rsidRDefault="00A902E0" w:rsidP="00A902E0">
                            <w:pPr>
                              <w:spacing w:line="360" w:lineRule="auto"/>
                              <w:jc w:val="center"/>
                              <w:rPr>
                                <w:rFonts w:ascii="Arial" w:hAnsi="Arial" w:cs="Arial"/>
                                <w:bCs/>
                                <w:i/>
                                <w:sz w:val="20"/>
                                <w:szCs w:val="20"/>
                              </w:rPr>
                            </w:pPr>
                            <w:r w:rsidRPr="00A902E0">
                              <w:rPr>
                                <w:rFonts w:ascii="Arial" w:hAnsi="Arial" w:cs="Arial"/>
                                <w:bCs/>
                                <w:i/>
                                <w:sz w:val="20"/>
                                <w:szCs w:val="20"/>
                              </w:rPr>
                              <w:t>Diễn biến giá của chỉ số Dow Jones</w:t>
                            </w:r>
                          </w:p>
                          <w:p w14:paraId="27840A6B" w14:textId="77777777" w:rsidR="00CD4B01" w:rsidRPr="00CD4B01" w:rsidRDefault="00CD4B01" w:rsidP="00CD4B01">
                            <w:pPr>
                              <w:spacing w:line="360" w:lineRule="auto"/>
                              <w:jc w:val="both"/>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C7801B" id="Text Box 2" o:spid="_x0000_s1030" type="#_x0000_t202" style="position:absolute;margin-left:-36pt;margin-top:17.95pt;width:265.55pt;height:657.0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" stroked="f">
                <v:textbox>
                  <w:txbxContent>
                    <w:p w14:paraId="7279AA4D" w14:textId="77777777" w:rsidR="003A572C" w:rsidRPr="001A3209" w:rsidRDefault="003A572C" w:rsidP="0036406D">
                      <w:pPr>
                        <w:rPr>
                          <w:rFonts w:ascii="Arial" w:hAnsi="Arial" w:cs="Arial"/>
                          <w:b/>
                        </w:rPr>
                      </w:pPr>
                      <w:r w:rsidRPr="001A3209">
                        <w:rPr>
                          <w:rFonts w:ascii="Arial" w:hAnsi="Arial" w:cs="Arial"/>
                          <w:b/>
                        </w:rPr>
                        <w:t>DIỄN BIẾN THỊ TRƯỜNG THẾ GIỚI</w:t>
                      </w:r>
                    </w:p>
                    <w:p w14:paraId="40874B34" w14:textId="77777777" w:rsidR="003A572C" w:rsidRPr="00F462D1" w:rsidRDefault="003A572C" w:rsidP="0036406D">
                      <w:pPr>
                        <w:rPr>
                          <w:rFonts w:ascii="Arial" w:hAnsi="Arial" w:cs="Arial"/>
                          <w:sz w:val="16"/>
                          <w:szCs w:val="16"/>
                        </w:rPr>
                      </w:pPr>
                    </w:p>
                    <w:p w14:paraId="440BE8CD" w14:textId="77777777" w:rsidR="00A902E0" w:rsidRPr="00A902E0" w:rsidRDefault="00A902E0" w:rsidP="00A902E0">
                      <w:pPr>
                        <w:spacing w:line="360" w:lineRule="auto"/>
                        <w:jc w:val="both"/>
                        <w:rPr>
                          <w:rFonts w:ascii="Arial" w:hAnsi="Arial" w:cs="Arial"/>
                          <w:bCs/>
                          <w:sz w:val="20"/>
                          <w:szCs w:val="20"/>
                        </w:rPr>
                      </w:pPr>
                      <w:r w:rsidRPr="00A902E0">
                        <w:rPr>
                          <w:rFonts w:ascii="Arial" w:hAnsi="Arial" w:cs="Arial"/>
                          <w:b/>
                          <w:sz w:val="20"/>
                          <w:szCs w:val="20"/>
                        </w:rPr>
                        <w:t xml:space="preserve">Giá dầu Brent giảm mạnh gần 4% sau khi EIA cắt giảm dự báo nhu cầu dầu thế giới năm 2019 </w:t>
                      </w:r>
                      <w:r w:rsidRPr="00A902E0">
                        <w:rPr>
                          <w:rFonts w:ascii="Arial" w:hAnsi="Arial" w:cs="Arial"/>
                          <w:bCs/>
                          <w:sz w:val="20"/>
                          <w:szCs w:val="20"/>
                        </w:rPr>
                        <w:t>từ giảm 166,000 thùng xuống còn 1.22 triệu thùng/ngày và lượng tồn kho dầu của Mỹ vẫn duy trì ở mức dương.</w:t>
                      </w:r>
                    </w:p>
                    <w:p w14:paraId="17EECD21" w14:textId="77777777" w:rsidR="00A902E0" w:rsidRPr="00A902E0" w:rsidRDefault="00A902E0" w:rsidP="00A902E0">
                      <w:pPr>
                        <w:pStyle w:val="ListParagraph"/>
                        <w:numPr>
                          <w:ilvl w:val="0"/>
                          <w:numId w:val="14"/>
                        </w:numPr>
                        <w:spacing w:line="360" w:lineRule="auto"/>
                        <w:jc w:val="both"/>
                        <w:rPr>
                          <w:rFonts w:ascii="Arial" w:hAnsi="Arial" w:cs="Arial"/>
                          <w:bCs/>
                          <w:i/>
                        </w:rPr>
                      </w:pPr>
                      <w:r w:rsidRPr="00A902E0">
                        <w:rPr>
                          <w:rFonts w:ascii="Arial" w:hAnsi="Arial" w:cs="Arial"/>
                          <w:bCs/>
                          <w:iCs/>
                        </w:rPr>
                        <w:t>Đồ thị giá của giá dầu Brent giảm dưới mức $60 và rơi vào trạng thái quá bán ngắn hạn. Đồng thời, nếu đồ thị giá có thể hồi phục trong 1 – 2 phiên giao dịch tới thì rủi ro ngắn hạn có thể sẽ giảm đáng kể</w:t>
                      </w:r>
                    </w:p>
                    <w:p w14:paraId="3F40177F" w14:textId="55BC8F6D" w:rsidR="00A902E0" w:rsidRPr="00A902E0" w:rsidRDefault="00A902E0" w:rsidP="00A902E0">
                      <w:pPr>
                        <w:spacing w:line="360" w:lineRule="auto"/>
                        <w:jc w:val="center"/>
                        <w:rPr>
                          <w:rFonts w:ascii="Arial" w:hAnsi="Arial" w:cs="Arial"/>
                          <w:bCs/>
                          <w:i/>
                          <w:sz w:val="20"/>
                          <w:szCs w:val="20"/>
                        </w:rPr>
                      </w:pPr>
                      <w:r w:rsidRPr="00A902E0">
                        <w:rPr>
                          <w:rFonts w:ascii="Arial" w:hAnsi="Arial" w:cs="Arial"/>
                          <w:bCs/>
                          <w:i/>
                          <w:noProof/>
                          <w:sz w:val="20"/>
                          <w:szCs w:val="20"/>
                        </w:rPr>
                        <w:drawing>
                          <wp:inline distT="0" distB="0" distL="0" distR="0" wp14:anchorId="3DD7212A" wp14:editId="74C803EC">
                            <wp:extent cx="3180715" cy="1462245"/>
                            <wp:effectExtent l="0" t="0" r="635" b="5080"/>
                            <wp:docPr id="5" name="Picture 5"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80715" cy="1462245"/>
                                    </a:xfrm>
                                    <a:prstGeom prst="rect">
                                      <a:avLst/>
                                    </a:prstGeom>
                                  </pic:spPr>
                                </pic:pic>
                              </a:graphicData>
                            </a:graphic>
                          </wp:inline>
                        </w:drawing>
                      </w:r>
                    </w:p>
                    <w:p w14:paraId="18D238EF" w14:textId="77777777" w:rsidR="00A902E0" w:rsidRPr="00A902E0" w:rsidRDefault="00A902E0" w:rsidP="00A902E0">
                      <w:pPr>
                        <w:spacing w:line="360" w:lineRule="auto"/>
                        <w:jc w:val="center"/>
                        <w:rPr>
                          <w:rFonts w:ascii="Arial" w:hAnsi="Arial" w:cs="Arial"/>
                          <w:bCs/>
                          <w:i/>
                          <w:sz w:val="20"/>
                          <w:szCs w:val="20"/>
                        </w:rPr>
                      </w:pPr>
                      <w:r w:rsidRPr="00A902E0">
                        <w:rPr>
                          <w:rFonts w:ascii="Arial" w:hAnsi="Arial" w:cs="Arial"/>
                          <w:bCs/>
                          <w:i/>
                          <w:sz w:val="20"/>
                          <w:szCs w:val="20"/>
                        </w:rPr>
                        <w:t>Diễn biến giá của giá dầu Brent</w:t>
                      </w:r>
                    </w:p>
                    <w:p w14:paraId="53DEDB7A" w14:textId="77777777" w:rsidR="00A902E0" w:rsidRPr="00A902E0" w:rsidRDefault="00A902E0" w:rsidP="00A902E0">
                      <w:pPr>
                        <w:spacing w:line="360" w:lineRule="auto"/>
                        <w:jc w:val="both"/>
                        <w:rPr>
                          <w:rFonts w:ascii="Arial" w:hAnsi="Arial" w:cs="Arial"/>
                          <w:bCs/>
                          <w:iCs/>
                          <w:sz w:val="20"/>
                          <w:szCs w:val="20"/>
                        </w:rPr>
                      </w:pPr>
                      <w:r w:rsidRPr="00A902E0">
                        <w:rPr>
                          <w:rFonts w:ascii="Arial" w:hAnsi="Arial" w:cs="Arial"/>
                          <w:b/>
                          <w:iCs/>
                          <w:sz w:val="20"/>
                          <w:szCs w:val="20"/>
                        </w:rPr>
                        <w:t xml:space="preserve">TTCK Mỹ tiếp tục điều chỉnh ở hầu hết các chỉ số. </w:t>
                      </w:r>
                      <w:r w:rsidRPr="00A902E0">
                        <w:rPr>
                          <w:rFonts w:ascii="Arial" w:hAnsi="Arial" w:cs="Arial"/>
                          <w:bCs/>
                          <w:iCs/>
                          <w:sz w:val="20"/>
                          <w:szCs w:val="20"/>
                        </w:rPr>
                        <w:t>Trong đó, chỉ số Dow Jones điều chỉnh nhẹ -0.2% với thanh khoản vẫn ở mức rất thấp. Đồng thời, đồ thị giá của chỉ số này vẫn đang trong giai đoạn biến động mạnh theo chiều hướng tích cực và xu hướng ngắn hạn vẫn duy trì ở mức TĂNG.</w:t>
                      </w:r>
                    </w:p>
                    <w:p w14:paraId="2796A912" w14:textId="70956682" w:rsidR="00A902E0" w:rsidRPr="00A902E0" w:rsidRDefault="00A902E0" w:rsidP="00A902E0">
                      <w:pPr>
                        <w:spacing w:line="360" w:lineRule="auto"/>
                        <w:jc w:val="center"/>
                        <w:rPr>
                          <w:rFonts w:ascii="Arial" w:hAnsi="Arial" w:cs="Arial"/>
                          <w:bCs/>
                          <w:iCs/>
                          <w:sz w:val="20"/>
                          <w:szCs w:val="20"/>
                        </w:rPr>
                      </w:pPr>
                      <w:r w:rsidRPr="00A902E0">
                        <w:rPr>
                          <w:rFonts w:ascii="Arial" w:hAnsi="Arial" w:cs="Arial"/>
                          <w:bCs/>
                          <w:iCs/>
                          <w:noProof/>
                          <w:sz w:val="20"/>
                          <w:szCs w:val="20"/>
                        </w:rPr>
                        <w:drawing>
                          <wp:inline distT="0" distB="0" distL="0" distR="0" wp14:anchorId="2E8A8F0D" wp14:editId="34778EF9">
                            <wp:extent cx="3180715" cy="1462245"/>
                            <wp:effectExtent l="0" t="0" r="635" b="5080"/>
                            <wp:docPr id="7" name="Picture 7"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JI.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80715" cy="1462245"/>
                                    </a:xfrm>
                                    <a:prstGeom prst="rect">
                                      <a:avLst/>
                                    </a:prstGeom>
                                  </pic:spPr>
                                </pic:pic>
                              </a:graphicData>
                            </a:graphic>
                          </wp:inline>
                        </w:drawing>
                      </w:r>
                    </w:p>
                    <w:p w14:paraId="2A470472" w14:textId="59E0D188" w:rsidR="00CD4B01" w:rsidRPr="00A902E0" w:rsidRDefault="00A902E0" w:rsidP="00A902E0">
                      <w:pPr>
                        <w:spacing w:line="360" w:lineRule="auto"/>
                        <w:jc w:val="center"/>
                        <w:rPr>
                          <w:rFonts w:ascii="Arial" w:hAnsi="Arial" w:cs="Arial"/>
                          <w:bCs/>
                          <w:i/>
                          <w:sz w:val="20"/>
                          <w:szCs w:val="20"/>
                        </w:rPr>
                      </w:pPr>
                      <w:r w:rsidRPr="00A902E0">
                        <w:rPr>
                          <w:rFonts w:ascii="Arial" w:hAnsi="Arial" w:cs="Arial"/>
                          <w:bCs/>
                          <w:i/>
                          <w:sz w:val="20"/>
                          <w:szCs w:val="20"/>
                        </w:rPr>
                        <w:t>Diễn biến giá của chỉ số Dow Jones</w:t>
                      </w:r>
                    </w:p>
                    <w:p w14:paraId="27840A6B" w14:textId="77777777" w:rsidR="00CD4B01" w:rsidRPr="00CD4B01" w:rsidRDefault="00CD4B01" w:rsidP="00CD4B01">
                      <w:pPr>
                        <w:spacing w:line="360" w:lineRule="auto"/>
                        <w:jc w:val="both"/>
                        <w:rPr>
                          <w:rFonts w:ascii="Arial" w:hAnsi="Arial" w:cs="Arial"/>
                          <w:sz w:val="20"/>
                          <w:szCs w:val="20"/>
                        </w:rPr>
                      </w:pPr>
                    </w:p>
                  </w:txbxContent>
                </v:textbox>
                <w10:wrap anchorx="margin"/>
              </v:shape>
            </w:pict>
          </mc:Fallback>
        </mc:AlternateContent>
      </w:r>
    </w:p>
    <w:p w14:paraId="2B88B94C" w14:textId="101BB43E" w:rsidR="00A76239" w:rsidRPr="00227157" w:rsidRDefault="00A76239" w:rsidP="004166CA">
      <w:pPr>
        <w:spacing w:before="40" w:after="40"/>
        <w:rPr>
          <w:rFonts w:ascii="Arial" w:hAnsi="Arial" w:cs="Arial"/>
        </w:rPr>
      </w:pPr>
    </w:p>
    <w:p w14:paraId="37396004" w14:textId="187CDE27" w:rsidR="00A76239" w:rsidRPr="00227157" w:rsidRDefault="0023407C" w:rsidP="004166CA">
      <w:pPr>
        <w:spacing w:before="40" w:after="40"/>
        <w:rPr>
          <w:rFonts w:ascii="Arial" w:hAnsi="Arial" w:cs="Arial"/>
        </w:rPr>
      </w:pPr>
      <w:r w:rsidRPr="00227157">
        <w:rPr>
          <w:rFonts w:ascii="Arial" w:hAnsi="Arial" w:cs="Arial"/>
          <w:noProof/>
          <w:lang w:eastAsia="en-US"/>
        </w:rPr>
        <mc:AlternateContent>
          <mc:Choice Requires="wps">
            <w:drawing>
              <wp:anchor distT="45720" distB="45720" distL="114300" distR="114300" simplePos="0" relativeHeight="251665408" behindDoc="0" locked="0" layoutInCell="1" allowOverlap="1" wp14:anchorId="53256614" wp14:editId="7B155268">
                <wp:simplePos x="0" y="0"/>
                <wp:positionH relativeFrom="page">
                  <wp:posOffset>3857625</wp:posOffset>
                </wp:positionH>
                <wp:positionV relativeFrom="paragraph">
                  <wp:posOffset>131445</wp:posOffset>
                </wp:positionV>
                <wp:extent cx="3545205" cy="795337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205" cy="7953375"/>
                        </a:xfrm>
                        <a:prstGeom prst="rect">
                          <a:avLst/>
                        </a:prstGeom>
                        <a:solidFill>
                          <a:srgbClr val="FFFFFF"/>
                        </a:solidFill>
                        <a:ln w="9525">
                          <a:noFill/>
                          <a:miter lim="800000"/>
                          <a:headEnd/>
                          <a:tailEnd/>
                        </a:ln>
                      </wps:spPr>
                      <wps:txbx>
                        <w:txbxContent>
                          <w:p w14:paraId="3BB09C71" w14:textId="77777777" w:rsidR="00A902E0" w:rsidRPr="00A902E0" w:rsidRDefault="00A902E0" w:rsidP="00A902E0">
                            <w:pPr>
                              <w:spacing w:line="360" w:lineRule="auto"/>
                              <w:jc w:val="both"/>
                              <w:rPr>
                                <w:rFonts w:ascii="Arial" w:hAnsi="Arial" w:cs="Arial"/>
                                <w:b/>
                                <w:iCs/>
                                <w:sz w:val="20"/>
                                <w:szCs w:val="20"/>
                              </w:rPr>
                            </w:pPr>
                            <w:r w:rsidRPr="00A902E0">
                              <w:rPr>
                                <w:rFonts w:ascii="Arial" w:hAnsi="Arial" w:cs="Arial"/>
                                <w:b/>
                                <w:iCs/>
                                <w:sz w:val="20"/>
                                <w:szCs w:val="20"/>
                              </w:rPr>
                              <w:t>Giá CCQ Van Eck đóng cửa giảm -0.67% do ảnh hưởng từ cả hai thị trường.</w:t>
                            </w:r>
                          </w:p>
                          <w:p w14:paraId="016E7C89" w14:textId="77777777" w:rsidR="00A902E0" w:rsidRPr="00A902E0" w:rsidRDefault="00A902E0" w:rsidP="00A902E0">
                            <w:pPr>
                              <w:pStyle w:val="ListParagraph"/>
                              <w:numPr>
                                <w:ilvl w:val="0"/>
                                <w:numId w:val="14"/>
                              </w:numPr>
                              <w:spacing w:line="360" w:lineRule="auto"/>
                              <w:jc w:val="both"/>
                              <w:rPr>
                                <w:rFonts w:ascii="Arial" w:hAnsi="Arial" w:cs="Arial"/>
                                <w:bCs/>
                                <w:iCs/>
                              </w:rPr>
                            </w:pPr>
                            <w:r w:rsidRPr="00A902E0">
                              <w:rPr>
                                <w:rFonts w:ascii="Arial" w:hAnsi="Arial" w:cs="Arial"/>
                                <w:bCs/>
                                <w:iCs/>
                              </w:rPr>
                              <w:t>Đồ thị giá giảm dưới đường trung bình 20 ngày và vẫn đang trong giai đoạn tích lũy. Đồng thời, xu hướng ngắn hạn vẫn duy trì ở mức GIẢM</w:t>
                            </w:r>
                          </w:p>
                          <w:p w14:paraId="06AC5350" w14:textId="77777777" w:rsidR="00A902E0" w:rsidRPr="00A902E0" w:rsidRDefault="00A902E0" w:rsidP="00A902E0">
                            <w:pPr>
                              <w:pStyle w:val="ListParagraph"/>
                              <w:numPr>
                                <w:ilvl w:val="0"/>
                                <w:numId w:val="14"/>
                              </w:numPr>
                              <w:spacing w:line="360" w:lineRule="auto"/>
                              <w:jc w:val="both"/>
                              <w:rPr>
                                <w:rFonts w:ascii="Arial" w:hAnsi="Arial" w:cs="Arial"/>
                                <w:bCs/>
                                <w:iCs/>
                              </w:rPr>
                            </w:pPr>
                            <w:r w:rsidRPr="00A902E0">
                              <w:rPr>
                                <w:rFonts w:ascii="Arial" w:hAnsi="Arial" w:cs="Arial"/>
                                <w:bCs/>
                                <w:iCs/>
                              </w:rPr>
                              <w:t>Tỷ lệ Premium giảm nhẹ về mức 0.79% và số CCQ tăng thêm 50,000 CCQ</w:t>
                            </w:r>
                          </w:p>
                          <w:p w14:paraId="1C04D8BE" w14:textId="05B1BB84" w:rsidR="00A902E0" w:rsidRPr="00A902E0" w:rsidRDefault="00A902E0" w:rsidP="00A902E0">
                            <w:pPr>
                              <w:spacing w:line="360" w:lineRule="auto"/>
                              <w:jc w:val="center"/>
                              <w:rPr>
                                <w:rFonts w:ascii="Arial" w:hAnsi="Arial" w:cs="Arial"/>
                                <w:bCs/>
                                <w:i/>
                                <w:sz w:val="20"/>
                                <w:szCs w:val="20"/>
                              </w:rPr>
                            </w:pPr>
                            <w:r w:rsidRPr="00A902E0">
                              <w:rPr>
                                <w:rFonts w:ascii="Arial" w:hAnsi="Arial" w:cs="Arial"/>
                                <w:bCs/>
                                <w:i/>
                                <w:noProof/>
                                <w:sz w:val="20"/>
                                <w:szCs w:val="20"/>
                              </w:rPr>
                              <w:drawing>
                                <wp:inline distT="0" distB="0" distL="0" distR="0" wp14:anchorId="0E736736" wp14:editId="712BCDC0">
                                  <wp:extent cx="3353435" cy="1541649"/>
                                  <wp:effectExtent l="0" t="0" r="0" b="1905"/>
                                  <wp:docPr id="8" name="Picture 8"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TF.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53435" cy="1541649"/>
                                          </a:xfrm>
                                          <a:prstGeom prst="rect">
                                            <a:avLst/>
                                          </a:prstGeom>
                                        </pic:spPr>
                                      </pic:pic>
                                    </a:graphicData>
                                  </a:graphic>
                                </wp:inline>
                              </w:drawing>
                            </w:r>
                          </w:p>
                          <w:p w14:paraId="4E10A080" w14:textId="00FBA43E" w:rsidR="003C50F7" w:rsidRPr="00A902E0" w:rsidRDefault="00A902E0" w:rsidP="00A902E0">
                            <w:pPr>
                              <w:spacing w:line="360" w:lineRule="auto"/>
                              <w:jc w:val="center"/>
                              <w:rPr>
                                <w:rFonts w:ascii="Arial" w:hAnsi="Arial" w:cs="Arial"/>
                                <w:bCs/>
                                <w:i/>
                                <w:sz w:val="20"/>
                                <w:szCs w:val="20"/>
                              </w:rPr>
                            </w:pPr>
                            <w:r w:rsidRPr="00A902E0">
                              <w:rPr>
                                <w:rFonts w:ascii="Arial" w:hAnsi="Arial" w:cs="Arial"/>
                                <w:bCs/>
                                <w:i/>
                                <w:sz w:val="20"/>
                                <w:szCs w:val="20"/>
                              </w:rPr>
                              <w:t>Diễn biến giá của giá CCQ Van Eck</w:t>
                            </w:r>
                          </w:p>
                          <w:tbl>
                            <w:tblPr>
                              <w:tblW w:w="5720" w:type="dxa"/>
                              <w:jc w:val="center"/>
                              <w:tblLook w:val="04A0" w:firstRow="1" w:lastRow="0" w:firstColumn="1" w:lastColumn="0" w:noHBand="0" w:noVBand="1"/>
                            </w:tblPr>
                            <w:tblGrid>
                              <w:gridCol w:w="1804"/>
                              <w:gridCol w:w="795"/>
                              <w:gridCol w:w="1078"/>
                              <w:gridCol w:w="966"/>
                              <w:gridCol w:w="1077"/>
                            </w:tblGrid>
                            <w:tr w:rsidR="003A572C" w:rsidRPr="00940E3B" w14:paraId="62519812" w14:textId="77777777" w:rsidTr="00953C23">
                              <w:trPr>
                                <w:trHeight w:val="833"/>
                                <w:jc w:val="center"/>
                              </w:trPr>
                              <w:tc>
                                <w:tcPr>
                                  <w:tcW w:w="1804" w:type="dxa"/>
                                  <w:tcBorders>
                                    <w:top w:val="single" w:sz="4" w:space="0" w:color="FFFFFF"/>
                                    <w:left w:val="single" w:sz="4" w:space="0" w:color="FFFFFF"/>
                                    <w:bottom w:val="single" w:sz="4" w:space="0" w:color="auto"/>
                                    <w:right w:val="single" w:sz="8" w:space="0" w:color="FFFFFF"/>
                                  </w:tcBorders>
                                  <w:shd w:val="clear" w:color="auto" w:fill="034EA2"/>
                                  <w:vAlign w:val="center"/>
                                </w:tcPr>
                                <w:p w14:paraId="3DF68247" w14:textId="77777777" w:rsidR="003A572C" w:rsidRPr="005A0486" w:rsidRDefault="003A572C" w:rsidP="00323EDC">
                                  <w:pPr>
                                    <w:jc w:val="center"/>
                                    <w:rPr>
                                      <w:rFonts w:ascii="Arial" w:eastAsia="Times New Roman" w:hAnsi="Arial" w:cs="Arial"/>
                                      <w:b/>
                                      <w:bCs/>
                                      <w:color w:val="FFFFFF"/>
                                      <w:sz w:val="18"/>
                                      <w:szCs w:val="18"/>
                                      <w:lang w:eastAsia="en-US"/>
                                    </w:rPr>
                                  </w:pPr>
                                  <w:r w:rsidRPr="005A0486">
                                    <w:rPr>
                                      <w:rFonts w:ascii="Arial" w:eastAsia="Times New Roman" w:hAnsi="Arial" w:cs="Arial"/>
                                      <w:b/>
                                      <w:bCs/>
                                      <w:color w:val="FFFFFF"/>
                                      <w:sz w:val="18"/>
                                      <w:szCs w:val="18"/>
                                      <w:lang w:eastAsia="en-US"/>
                                    </w:rPr>
                                    <w:t>Mã</w:t>
                                  </w:r>
                                </w:p>
                              </w:tc>
                              <w:tc>
                                <w:tcPr>
                                  <w:tcW w:w="795" w:type="dxa"/>
                                  <w:tcBorders>
                                    <w:top w:val="single" w:sz="4" w:space="0" w:color="FFFFFF"/>
                                    <w:left w:val="nil"/>
                                    <w:bottom w:val="single" w:sz="4" w:space="0" w:color="auto"/>
                                    <w:right w:val="single" w:sz="8" w:space="0" w:color="FFFFFF"/>
                                  </w:tcBorders>
                                  <w:shd w:val="clear" w:color="auto" w:fill="034EA2"/>
                                  <w:vAlign w:val="center"/>
                                </w:tcPr>
                                <w:p w14:paraId="34F0AB45" w14:textId="77777777" w:rsidR="003A572C" w:rsidRPr="005A0486" w:rsidRDefault="003A572C" w:rsidP="00323EDC">
                                  <w:pPr>
                                    <w:jc w:val="center"/>
                                    <w:rPr>
                                      <w:rFonts w:ascii="Arial" w:eastAsia="Times New Roman" w:hAnsi="Arial" w:cs="Arial"/>
                                      <w:b/>
                                      <w:bCs/>
                                      <w:color w:val="FFFFFF"/>
                                      <w:sz w:val="18"/>
                                      <w:szCs w:val="18"/>
                                      <w:lang w:eastAsia="en-US"/>
                                    </w:rPr>
                                  </w:pPr>
                                  <w:r w:rsidRPr="005A0486">
                                    <w:rPr>
                                      <w:rFonts w:ascii="Arial" w:eastAsia="Times New Roman" w:hAnsi="Arial" w:cs="Arial"/>
                                      <w:b/>
                                      <w:bCs/>
                                      <w:color w:val="FFFFFF"/>
                                      <w:sz w:val="18"/>
                                      <w:szCs w:val="18"/>
                                      <w:lang w:eastAsia="en-US"/>
                                    </w:rPr>
                                    <w:t>Ngày</w:t>
                                  </w:r>
                                </w:p>
                              </w:tc>
                              <w:tc>
                                <w:tcPr>
                                  <w:tcW w:w="1078" w:type="dxa"/>
                                  <w:tcBorders>
                                    <w:top w:val="single" w:sz="4" w:space="0" w:color="FFFFFF"/>
                                    <w:left w:val="nil"/>
                                    <w:bottom w:val="single" w:sz="4" w:space="0" w:color="auto"/>
                                    <w:right w:val="single" w:sz="4" w:space="0" w:color="FFFFFF"/>
                                  </w:tcBorders>
                                  <w:shd w:val="clear" w:color="auto" w:fill="034EA2"/>
                                  <w:vAlign w:val="center"/>
                                </w:tcPr>
                                <w:p w14:paraId="6B9DF8B5" w14:textId="77777777" w:rsidR="003A572C" w:rsidRPr="005A0486" w:rsidRDefault="003A572C" w:rsidP="00323EDC">
                                  <w:pPr>
                                    <w:jc w:val="center"/>
                                    <w:rPr>
                                      <w:rFonts w:ascii="Arial" w:eastAsia="Times New Roman" w:hAnsi="Arial" w:cs="Arial"/>
                                      <w:b/>
                                      <w:bCs/>
                                      <w:color w:val="FFFFFF"/>
                                      <w:sz w:val="18"/>
                                      <w:szCs w:val="18"/>
                                      <w:lang w:eastAsia="en-US"/>
                                    </w:rPr>
                                  </w:pPr>
                                  <w:r w:rsidRPr="005A0486">
                                    <w:rPr>
                                      <w:rFonts w:ascii="Arial" w:eastAsia="Times New Roman" w:hAnsi="Arial" w:cs="Arial"/>
                                      <w:b/>
                                      <w:bCs/>
                                      <w:color w:val="FFFFFF"/>
                                      <w:sz w:val="18"/>
                                      <w:szCs w:val="18"/>
                                      <w:lang w:eastAsia="en-US"/>
                                    </w:rPr>
                                    <w:t>Thay đổi</w:t>
                                  </w:r>
                                </w:p>
                                <w:p w14:paraId="0FE748DE" w14:textId="47CA728C" w:rsidR="003A572C" w:rsidRPr="005A0486" w:rsidRDefault="003A572C" w:rsidP="00323EDC">
                                  <w:pPr>
                                    <w:jc w:val="center"/>
                                    <w:rPr>
                                      <w:rFonts w:ascii="Arial" w:eastAsia="Times New Roman" w:hAnsi="Arial" w:cs="Arial"/>
                                      <w:b/>
                                      <w:bCs/>
                                      <w:color w:val="FFFFFF"/>
                                      <w:sz w:val="18"/>
                                      <w:szCs w:val="18"/>
                                      <w:lang w:eastAsia="en-US"/>
                                    </w:rPr>
                                  </w:pPr>
                                  <w:r w:rsidRPr="005A0486">
                                    <w:rPr>
                                      <w:rFonts w:ascii="Arial" w:eastAsia="Times New Roman" w:hAnsi="Arial" w:cs="Arial"/>
                                      <w:b/>
                                      <w:bCs/>
                                      <w:color w:val="FFFFFF"/>
                                      <w:sz w:val="18"/>
                                      <w:szCs w:val="18"/>
                                      <w:lang w:eastAsia="en-US"/>
                                    </w:rPr>
                                    <w:t>(.000)</w:t>
                                  </w:r>
                                </w:p>
                              </w:tc>
                              <w:tc>
                                <w:tcPr>
                                  <w:tcW w:w="966" w:type="dxa"/>
                                  <w:tcBorders>
                                    <w:top w:val="single" w:sz="4" w:space="0" w:color="FFFFFF"/>
                                    <w:left w:val="nil"/>
                                    <w:bottom w:val="single" w:sz="4" w:space="0" w:color="auto"/>
                                    <w:right w:val="single" w:sz="4" w:space="0" w:color="FFFFFF"/>
                                  </w:tcBorders>
                                  <w:shd w:val="clear" w:color="auto" w:fill="034EA2"/>
                                  <w:vAlign w:val="center"/>
                                </w:tcPr>
                                <w:p w14:paraId="36E3151C" w14:textId="2A8A7FA9" w:rsidR="003A572C" w:rsidRPr="005A0486" w:rsidRDefault="003A572C" w:rsidP="00323EDC">
                                  <w:pPr>
                                    <w:jc w:val="center"/>
                                    <w:rPr>
                                      <w:rFonts w:ascii="Arial" w:eastAsia="Times New Roman" w:hAnsi="Arial" w:cs="Arial"/>
                                      <w:b/>
                                      <w:bCs/>
                                      <w:color w:val="FFFFFF"/>
                                      <w:sz w:val="18"/>
                                      <w:szCs w:val="18"/>
                                      <w:lang w:eastAsia="en-US"/>
                                    </w:rPr>
                                  </w:pPr>
                                  <w:r w:rsidRPr="005A0486">
                                    <w:rPr>
                                      <w:rFonts w:ascii="Arial" w:eastAsia="Times New Roman" w:hAnsi="Arial" w:cs="Arial"/>
                                      <w:b/>
                                      <w:bCs/>
                                      <w:color w:val="FFFFFF"/>
                                      <w:sz w:val="18"/>
                                      <w:szCs w:val="18"/>
                                      <w:lang w:eastAsia="en-US"/>
                                    </w:rPr>
                                    <w:t>M/B ước tính</w:t>
                                  </w:r>
                                  <w:r>
                                    <w:rPr>
                                      <w:rFonts w:ascii="Arial" w:eastAsia="Times New Roman" w:hAnsi="Arial" w:cs="Arial"/>
                                      <w:b/>
                                      <w:bCs/>
                                      <w:color w:val="FFFFFF"/>
                                      <w:sz w:val="18"/>
                                      <w:szCs w:val="18"/>
                                      <w:lang w:eastAsia="en-US"/>
                                    </w:rPr>
                                    <w:t xml:space="preserve"> (tỷ)</w:t>
                                  </w:r>
                                </w:p>
                              </w:tc>
                              <w:tc>
                                <w:tcPr>
                                  <w:tcW w:w="1077" w:type="dxa"/>
                                  <w:tcBorders>
                                    <w:top w:val="single" w:sz="4" w:space="0" w:color="FFFFFF"/>
                                    <w:left w:val="nil"/>
                                    <w:bottom w:val="single" w:sz="4" w:space="0" w:color="auto"/>
                                    <w:right w:val="single" w:sz="4" w:space="0" w:color="FFFFFF"/>
                                  </w:tcBorders>
                                  <w:shd w:val="clear" w:color="auto" w:fill="034EA2"/>
                                  <w:vAlign w:val="center"/>
                                </w:tcPr>
                                <w:p w14:paraId="40ADB04F" w14:textId="77777777" w:rsidR="003A572C" w:rsidRPr="005A0486" w:rsidRDefault="003A572C" w:rsidP="00323EDC">
                                  <w:pPr>
                                    <w:jc w:val="center"/>
                                    <w:rPr>
                                      <w:rFonts w:ascii="Arial" w:eastAsia="Times New Roman" w:hAnsi="Arial" w:cs="Arial"/>
                                      <w:b/>
                                      <w:bCs/>
                                      <w:color w:val="FFFFFF"/>
                                      <w:sz w:val="18"/>
                                      <w:szCs w:val="18"/>
                                      <w:lang w:eastAsia="en-US"/>
                                    </w:rPr>
                                  </w:pPr>
                                  <w:r w:rsidRPr="005A0486">
                                    <w:rPr>
                                      <w:rFonts w:ascii="Arial" w:eastAsia="Times New Roman" w:hAnsi="Arial" w:cs="Arial"/>
                                      <w:b/>
                                      <w:bCs/>
                                      <w:color w:val="FFFFFF"/>
                                      <w:sz w:val="18"/>
                                      <w:szCs w:val="18"/>
                                      <w:lang w:eastAsia="en-US"/>
                                    </w:rPr>
                                    <w:t>Tỷ lệ Premium</w:t>
                                  </w:r>
                                </w:p>
                              </w:tc>
                            </w:tr>
                            <w:tr w:rsidR="00A902E0" w:rsidRPr="00940E3B" w14:paraId="23C50445" w14:textId="77777777" w:rsidTr="00676213">
                              <w:trPr>
                                <w:trHeight w:val="436"/>
                                <w:jc w:val="center"/>
                              </w:trPr>
                              <w:tc>
                                <w:tcPr>
                                  <w:tcW w:w="1804" w:type="dxa"/>
                                  <w:tcBorders>
                                    <w:top w:val="single" w:sz="4" w:space="0" w:color="auto"/>
                                    <w:bottom w:val="dashed" w:sz="4" w:space="0" w:color="auto"/>
                                    <w:right w:val="nil"/>
                                  </w:tcBorders>
                                  <w:shd w:val="clear" w:color="auto" w:fill="FFFFFF" w:themeFill="background1"/>
                                  <w:noWrap/>
                                  <w:vAlign w:val="center"/>
                                </w:tcPr>
                                <w:p w14:paraId="6F43CE6A" w14:textId="77777777" w:rsidR="00A902E0" w:rsidRPr="005A0486" w:rsidRDefault="00A902E0" w:rsidP="00A902E0">
                                  <w:pPr>
                                    <w:rPr>
                                      <w:rFonts w:ascii="Arial" w:eastAsia="Times New Roman" w:hAnsi="Arial" w:cs="Arial"/>
                                      <w:b/>
                                      <w:sz w:val="18"/>
                                      <w:szCs w:val="18"/>
                                      <w:lang w:eastAsia="en-US"/>
                                    </w:rPr>
                                  </w:pPr>
                                  <w:r w:rsidRPr="005A0486">
                                    <w:rPr>
                                      <w:rFonts w:ascii="Arial" w:eastAsia="Times New Roman" w:hAnsi="Arial" w:cs="Arial"/>
                                      <w:b/>
                                      <w:sz w:val="18"/>
                                      <w:szCs w:val="18"/>
                                      <w:lang w:eastAsia="en-US"/>
                                    </w:rPr>
                                    <w:t>VanEck</w:t>
                                  </w:r>
                                </w:p>
                              </w:tc>
                              <w:tc>
                                <w:tcPr>
                                  <w:tcW w:w="795" w:type="dxa"/>
                                  <w:tcBorders>
                                    <w:top w:val="single" w:sz="4" w:space="0" w:color="auto"/>
                                    <w:left w:val="nil"/>
                                    <w:bottom w:val="dashed" w:sz="4" w:space="0" w:color="auto"/>
                                    <w:right w:val="nil"/>
                                  </w:tcBorders>
                                  <w:shd w:val="clear" w:color="auto" w:fill="FFFFFF" w:themeFill="background1"/>
                                  <w:noWrap/>
                                  <w:vAlign w:val="center"/>
                                </w:tcPr>
                                <w:p w14:paraId="1752BD95" w14:textId="0B790645" w:rsidR="00A902E0" w:rsidRPr="00621757" w:rsidRDefault="00A902E0" w:rsidP="00A902E0">
                                  <w:pPr>
                                    <w:jc w:val="center"/>
                                    <w:rPr>
                                      <w:rFonts w:ascii="Arial" w:eastAsia="Times New Roman" w:hAnsi="Arial" w:cs="Arial"/>
                                      <w:color w:val="000000"/>
                                      <w:sz w:val="20"/>
                                      <w:szCs w:val="20"/>
                                    </w:rPr>
                                  </w:pPr>
                                  <w:r>
                                    <w:rPr>
                                      <w:rFonts w:ascii="Arial" w:hAnsi="Arial" w:cs="Arial"/>
                                      <w:color w:val="000000"/>
                                      <w:sz w:val="20"/>
                                      <w:szCs w:val="20"/>
                                    </w:rPr>
                                    <w:t>12/06</w:t>
                                  </w:r>
                                </w:p>
                              </w:tc>
                              <w:tc>
                                <w:tcPr>
                                  <w:tcW w:w="1078" w:type="dxa"/>
                                  <w:tcBorders>
                                    <w:top w:val="single" w:sz="4" w:space="0" w:color="auto"/>
                                    <w:left w:val="nil"/>
                                    <w:bottom w:val="dashed" w:sz="4" w:space="0" w:color="auto"/>
                                    <w:right w:val="single" w:sz="4" w:space="0" w:color="FFFFFF"/>
                                  </w:tcBorders>
                                  <w:shd w:val="clear" w:color="auto" w:fill="FFFFFF" w:themeFill="background1"/>
                                  <w:noWrap/>
                                  <w:vAlign w:val="center"/>
                                </w:tcPr>
                                <w:p w14:paraId="5C3FC762" w14:textId="345C202D" w:rsidR="00A902E0" w:rsidRPr="004B2766" w:rsidRDefault="00A902E0" w:rsidP="00A902E0">
                                  <w:pPr>
                                    <w:jc w:val="center"/>
                                    <w:rPr>
                                      <w:rFonts w:ascii="Arial" w:hAnsi="Arial" w:cs="Arial"/>
                                      <w:color w:val="000000"/>
                                      <w:sz w:val="20"/>
                                      <w:szCs w:val="20"/>
                                    </w:rPr>
                                  </w:pPr>
                                  <w:r>
                                    <w:rPr>
                                      <w:rFonts w:ascii="Arial" w:hAnsi="Arial" w:cs="Arial"/>
                                      <w:color w:val="000000"/>
                                      <w:sz w:val="20"/>
                                      <w:szCs w:val="20"/>
                                    </w:rPr>
                                    <w:t>+50</w:t>
                                  </w:r>
                                </w:p>
                              </w:tc>
                              <w:tc>
                                <w:tcPr>
                                  <w:tcW w:w="966" w:type="dxa"/>
                                  <w:tcBorders>
                                    <w:top w:val="single" w:sz="4" w:space="0" w:color="auto"/>
                                    <w:left w:val="nil"/>
                                    <w:bottom w:val="dashed" w:sz="4" w:space="0" w:color="auto"/>
                                    <w:right w:val="single" w:sz="4" w:space="0" w:color="FFFFFF"/>
                                  </w:tcBorders>
                                  <w:shd w:val="clear" w:color="auto" w:fill="FFFFFF" w:themeFill="background1"/>
                                  <w:vAlign w:val="center"/>
                                </w:tcPr>
                                <w:p w14:paraId="15D0D4AB" w14:textId="07AC811D" w:rsidR="00A902E0" w:rsidRPr="003F0566" w:rsidRDefault="00A902E0" w:rsidP="00A902E0">
                                  <w:pPr>
                                    <w:jc w:val="center"/>
                                    <w:rPr>
                                      <w:rFonts w:ascii="Arial" w:hAnsi="Arial" w:cs="Arial"/>
                                      <w:color w:val="000000"/>
                                      <w:sz w:val="20"/>
                                      <w:szCs w:val="20"/>
                                    </w:rPr>
                                  </w:pPr>
                                  <w:r>
                                    <w:rPr>
                                      <w:rFonts w:ascii="Arial" w:hAnsi="Arial" w:cs="Arial"/>
                                      <w:color w:val="000000"/>
                                      <w:sz w:val="20"/>
                                      <w:szCs w:val="20"/>
                                    </w:rPr>
                                    <w:t>+19</w:t>
                                  </w:r>
                                </w:p>
                              </w:tc>
                              <w:tc>
                                <w:tcPr>
                                  <w:tcW w:w="1077" w:type="dxa"/>
                                  <w:tcBorders>
                                    <w:top w:val="single" w:sz="4" w:space="0" w:color="auto"/>
                                    <w:left w:val="nil"/>
                                    <w:bottom w:val="dashed" w:sz="4" w:space="0" w:color="auto"/>
                                  </w:tcBorders>
                                  <w:shd w:val="clear" w:color="auto" w:fill="FFFFFF" w:themeFill="background1"/>
                                  <w:vAlign w:val="center"/>
                                </w:tcPr>
                                <w:p w14:paraId="077B6457" w14:textId="17A1D1D9" w:rsidR="00A902E0" w:rsidRPr="00621757" w:rsidRDefault="00A902E0" w:rsidP="00A902E0">
                                  <w:pPr>
                                    <w:jc w:val="center"/>
                                    <w:rPr>
                                      <w:rFonts w:ascii="Arial" w:hAnsi="Arial" w:cs="Arial"/>
                                      <w:color w:val="000000"/>
                                      <w:sz w:val="20"/>
                                      <w:szCs w:val="20"/>
                                    </w:rPr>
                                  </w:pPr>
                                  <w:r>
                                    <w:rPr>
                                      <w:rFonts w:ascii="Arial" w:hAnsi="Arial" w:cs="Arial"/>
                                      <w:color w:val="000000"/>
                                      <w:sz w:val="20"/>
                                      <w:szCs w:val="20"/>
                                    </w:rPr>
                                    <w:t>0.79%</w:t>
                                  </w:r>
                                </w:p>
                              </w:tc>
                            </w:tr>
                            <w:tr w:rsidR="00A902E0" w:rsidRPr="00940E3B" w14:paraId="2CFF68E3" w14:textId="77777777" w:rsidTr="00676213">
                              <w:trPr>
                                <w:trHeight w:val="419"/>
                                <w:jc w:val="center"/>
                              </w:trPr>
                              <w:tc>
                                <w:tcPr>
                                  <w:tcW w:w="1804" w:type="dxa"/>
                                  <w:tcBorders>
                                    <w:top w:val="dashed" w:sz="4" w:space="0" w:color="auto"/>
                                    <w:bottom w:val="dashed" w:sz="4" w:space="0" w:color="auto"/>
                                    <w:right w:val="nil"/>
                                  </w:tcBorders>
                                  <w:shd w:val="clear" w:color="auto" w:fill="FFFFFF" w:themeFill="background1"/>
                                  <w:noWrap/>
                                  <w:vAlign w:val="center"/>
                                </w:tcPr>
                                <w:p w14:paraId="58419A6A" w14:textId="7CFF26E3" w:rsidR="00A902E0" w:rsidRPr="005A0486" w:rsidRDefault="00A902E0" w:rsidP="00A902E0">
                                  <w:pPr>
                                    <w:rPr>
                                      <w:rFonts w:ascii="Arial" w:eastAsia="Times New Roman" w:hAnsi="Arial" w:cs="Arial"/>
                                      <w:b/>
                                      <w:sz w:val="18"/>
                                      <w:szCs w:val="18"/>
                                      <w:lang w:eastAsia="en-US"/>
                                    </w:rPr>
                                  </w:pPr>
                                  <w:bookmarkStart w:id="0" w:name="_Hlk530985808"/>
                                  <w:r w:rsidRPr="005A0486">
                                    <w:rPr>
                                      <w:rFonts w:ascii="Arial" w:eastAsia="Times New Roman" w:hAnsi="Arial" w:cs="Arial"/>
                                      <w:b/>
                                      <w:sz w:val="18"/>
                                      <w:szCs w:val="18"/>
                                      <w:lang w:eastAsia="en-US"/>
                                    </w:rPr>
                                    <w:t>DB FTSE</w:t>
                                  </w:r>
                                </w:p>
                              </w:tc>
                              <w:tc>
                                <w:tcPr>
                                  <w:tcW w:w="795" w:type="dxa"/>
                                  <w:tcBorders>
                                    <w:top w:val="dashed" w:sz="4" w:space="0" w:color="auto"/>
                                    <w:left w:val="nil"/>
                                    <w:bottom w:val="dashed" w:sz="4" w:space="0" w:color="auto"/>
                                    <w:right w:val="nil"/>
                                  </w:tcBorders>
                                  <w:shd w:val="clear" w:color="auto" w:fill="FFFFFF" w:themeFill="background1"/>
                                  <w:noWrap/>
                                  <w:vAlign w:val="center"/>
                                </w:tcPr>
                                <w:p w14:paraId="67CDBC0E" w14:textId="334D7FB9" w:rsidR="00A902E0" w:rsidRPr="00621757" w:rsidRDefault="00A902E0" w:rsidP="00A902E0">
                                  <w:pPr>
                                    <w:jc w:val="center"/>
                                    <w:rPr>
                                      <w:rFonts w:ascii="Arial" w:eastAsia="Times New Roman" w:hAnsi="Arial" w:cs="Arial"/>
                                      <w:color w:val="000000"/>
                                      <w:sz w:val="20"/>
                                      <w:szCs w:val="20"/>
                                    </w:rPr>
                                  </w:pPr>
                                  <w:r>
                                    <w:rPr>
                                      <w:rFonts w:ascii="Arial" w:hAnsi="Arial" w:cs="Arial"/>
                                      <w:color w:val="000000"/>
                                      <w:sz w:val="20"/>
                                      <w:szCs w:val="20"/>
                                    </w:rPr>
                                    <w:t>11/06</w:t>
                                  </w:r>
                                </w:p>
                              </w:tc>
                              <w:tc>
                                <w:tcPr>
                                  <w:tcW w:w="1078" w:type="dxa"/>
                                  <w:tcBorders>
                                    <w:top w:val="dashed" w:sz="4" w:space="0" w:color="auto"/>
                                    <w:left w:val="nil"/>
                                    <w:bottom w:val="dashed" w:sz="4" w:space="0" w:color="auto"/>
                                    <w:right w:val="single" w:sz="4" w:space="0" w:color="FFFFFF"/>
                                  </w:tcBorders>
                                  <w:shd w:val="clear" w:color="auto" w:fill="FFFFFF" w:themeFill="background1"/>
                                  <w:noWrap/>
                                  <w:vAlign w:val="center"/>
                                </w:tcPr>
                                <w:p w14:paraId="5AB46656" w14:textId="64F9FC3D" w:rsidR="00A902E0" w:rsidRPr="00621757" w:rsidRDefault="00A902E0" w:rsidP="00A902E0">
                                  <w:pPr>
                                    <w:jc w:val="center"/>
                                    <w:rPr>
                                      <w:rFonts w:ascii="Arial" w:hAnsi="Arial" w:cs="Arial"/>
                                      <w:color w:val="000000"/>
                                      <w:sz w:val="20"/>
                                      <w:szCs w:val="20"/>
                                    </w:rPr>
                                  </w:pPr>
                                  <w:r>
                                    <w:rPr>
                                      <w:rFonts w:ascii="Arial" w:hAnsi="Arial" w:cs="Arial"/>
                                      <w:color w:val="000000"/>
                                      <w:sz w:val="20"/>
                                      <w:szCs w:val="20"/>
                                    </w:rPr>
                                    <w:t>-</w:t>
                                  </w:r>
                                </w:p>
                              </w:tc>
                              <w:tc>
                                <w:tcPr>
                                  <w:tcW w:w="966" w:type="dxa"/>
                                  <w:tcBorders>
                                    <w:top w:val="dashed" w:sz="4" w:space="0" w:color="auto"/>
                                    <w:left w:val="nil"/>
                                    <w:bottom w:val="dashed" w:sz="4" w:space="0" w:color="auto"/>
                                    <w:right w:val="single" w:sz="4" w:space="0" w:color="FFFFFF"/>
                                  </w:tcBorders>
                                  <w:shd w:val="clear" w:color="auto" w:fill="FFFFFF" w:themeFill="background1"/>
                                  <w:vAlign w:val="center"/>
                                </w:tcPr>
                                <w:p w14:paraId="55C6D7BE" w14:textId="153883D3" w:rsidR="00A902E0" w:rsidRPr="00621757" w:rsidRDefault="00A902E0" w:rsidP="00A902E0">
                                  <w:pPr>
                                    <w:jc w:val="center"/>
                                    <w:rPr>
                                      <w:rFonts w:ascii="Arial" w:hAnsi="Arial" w:cs="Arial"/>
                                      <w:color w:val="000000"/>
                                      <w:sz w:val="20"/>
                                      <w:szCs w:val="20"/>
                                    </w:rPr>
                                  </w:pPr>
                                  <w:r>
                                    <w:rPr>
                                      <w:rFonts w:ascii="Arial" w:hAnsi="Arial" w:cs="Arial"/>
                                      <w:color w:val="000000"/>
                                      <w:sz w:val="20"/>
                                      <w:szCs w:val="20"/>
                                    </w:rPr>
                                    <w:t>-</w:t>
                                  </w:r>
                                </w:p>
                              </w:tc>
                              <w:tc>
                                <w:tcPr>
                                  <w:tcW w:w="1077" w:type="dxa"/>
                                  <w:tcBorders>
                                    <w:top w:val="dashed" w:sz="4" w:space="0" w:color="auto"/>
                                    <w:left w:val="nil"/>
                                    <w:bottom w:val="dashed" w:sz="4" w:space="0" w:color="auto"/>
                                  </w:tcBorders>
                                  <w:shd w:val="clear" w:color="auto" w:fill="FFFFFF" w:themeFill="background1"/>
                                  <w:vAlign w:val="center"/>
                                </w:tcPr>
                                <w:p w14:paraId="484F8072" w14:textId="26FC04AE" w:rsidR="00A902E0" w:rsidRPr="00621757" w:rsidRDefault="00A902E0" w:rsidP="00A902E0">
                                  <w:pPr>
                                    <w:jc w:val="center"/>
                                    <w:rPr>
                                      <w:rFonts w:ascii="Arial" w:hAnsi="Arial" w:cs="Arial"/>
                                      <w:color w:val="000000"/>
                                      <w:sz w:val="20"/>
                                      <w:szCs w:val="20"/>
                                    </w:rPr>
                                  </w:pPr>
                                  <w:r>
                                    <w:rPr>
                                      <w:rFonts w:ascii="Arial" w:hAnsi="Arial" w:cs="Arial"/>
                                      <w:color w:val="000000"/>
                                      <w:sz w:val="20"/>
                                      <w:szCs w:val="20"/>
                                    </w:rPr>
                                    <w:t>0.15%</w:t>
                                  </w:r>
                                </w:p>
                              </w:tc>
                            </w:tr>
                            <w:bookmarkEnd w:id="0"/>
                            <w:tr w:rsidR="00A902E0" w:rsidRPr="00940E3B" w14:paraId="50F3B07B" w14:textId="77777777" w:rsidTr="00676213">
                              <w:trPr>
                                <w:trHeight w:val="419"/>
                                <w:jc w:val="center"/>
                              </w:trPr>
                              <w:tc>
                                <w:tcPr>
                                  <w:tcW w:w="1804" w:type="dxa"/>
                                  <w:tcBorders>
                                    <w:top w:val="dashed" w:sz="4" w:space="0" w:color="auto"/>
                                    <w:bottom w:val="dashed" w:sz="4" w:space="0" w:color="auto"/>
                                    <w:right w:val="nil"/>
                                  </w:tcBorders>
                                  <w:shd w:val="clear" w:color="auto" w:fill="FFFFFF" w:themeFill="background1"/>
                                  <w:noWrap/>
                                  <w:vAlign w:val="center"/>
                                </w:tcPr>
                                <w:p w14:paraId="7EB0378B" w14:textId="6E1D7697" w:rsidR="00A902E0" w:rsidRPr="005A0486" w:rsidRDefault="00A902E0" w:rsidP="00A902E0">
                                  <w:pPr>
                                    <w:rPr>
                                      <w:rFonts w:ascii="Arial" w:eastAsia="Times New Roman" w:hAnsi="Arial" w:cs="Arial"/>
                                      <w:b/>
                                      <w:sz w:val="18"/>
                                      <w:szCs w:val="18"/>
                                      <w:lang w:eastAsia="en-US"/>
                                    </w:rPr>
                                  </w:pPr>
                                  <w:r w:rsidRPr="005A0486">
                                    <w:rPr>
                                      <w:rFonts w:ascii="Arial" w:eastAsia="Times New Roman" w:hAnsi="Arial" w:cs="Arial"/>
                                      <w:b/>
                                      <w:sz w:val="18"/>
                                      <w:szCs w:val="18"/>
                                      <w:lang w:eastAsia="en-US"/>
                                    </w:rPr>
                                    <w:t>Ishares MSCI Frontier 100 ETF</w:t>
                                  </w:r>
                                </w:p>
                              </w:tc>
                              <w:tc>
                                <w:tcPr>
                                  <w:tcW w:w="795" w:type="dxa"/>
                                  <w:tcBorders>
                                    <w:top w:val="dashed" w:sz="4" w:space="0" w:color="auto"/>
                                    <w:left w:val="nil"/>
                                    <w:bottom w:val="dashed" w:sz="4" w:space="0" w:color="auto"/>
                                    <w:right w:val="nil"/>
                                  </w:tcBorders>
                                  <w:shd w:val="clear" w:color="auto" w:fill="FFFFFF" w:themeFill="background1"/>
                                  <w:noWrap/>
                                  <w:vAlign w:val="center"/>
                                </w:tcPr>
                                <w:p w14:paraId="494FD8C4" w14:textId="3A122BE2" w:rsidR="00A902E0" w:rsidRPr="00621757" w:rsidRDefault="00A902E0" w:rsidP="00A902E0">
                                  <w:pPr>
                                    <w:jc w:val="center"/>
                                    <w:rPr>
                                      <w:rFonts w:ascii="Arial" w:hAnsi="Arial" w:cs="Arial"/>
                                      <w:color w:val="000000"/>
                                      <w:sz w:val="20"/>
                                      <w:szCs w:val="20"/>
                                    </w:rPr>
                                  </w:pPr>
                                  <w:r>
                                    <w:rPr>
                                      <w:rFonts w:ascii="Arial" w:hAnsi="Arial" w:cs="Arial"/>
                                      <w:color w:val="000000"/>
                                      <w:sz w:val="20"/>
                                      <w:szCs w:val="20"/>
                                    </w:rPr>
                                    <w:t>12/06</w:t>
                                  </w:r>
                                </w:p>
                              </w:tc>
                              <w:tc>
                                <w:tcPr>
                                  <w:tcW w:w="1078" w:type="dxa"/>
                                  <w:tcBorders>
                                    <w:top w:val="dashed" w:sz="4" w:space="0" w:color="auto"/>
                                    <w:left w:val="nil"/>
                                    <w:bottom w:val="dashed" w:sz="4" w:space="0" w:color="auto"/>
                                    <w:right w:val="single" w:sz="4" w:space="0" w:color="FFFFFF"/>
                                  </w:tcBorders>
                                  <w:shd w:val="clear" w:color="auto" w:fill="FFFFFF" w:themeFill="background1"/>
                                  <w:noWrap/>
                                  <w:vAlign w:val="center"/>
                                </w:tcPr>
                                <w:p w14:paraId="173BA80E" w14:textId="629F6CF4" w:rsidR="00A902E0" w:rsidRPr="00621757" w:rsidRDefault="00A902E0" w:rsidP="00A902E0">
                                  <w:pPr>
                                    <w:jc w:val="center"/>
                                    <w:rPr>
                                      <w:rFonts w:ascii="Arial" w:hAnsi="Arial" w:cs="Arial"/>
                                      <w:color w:val="000000"/>
                                      <w:sz w:val="20"/>
                                      <w:szCs w:val="20"/>
                                    </w:rPr>
                                  </w:pPr>
                                  <w:r>
                                    <w:rPr>
                                      <w:rFonts w:ascii="Arial" w:hAnsi="Arial" w:cs="Arial"/>
                                      <w:color w:val="000000"/>
                                      <w:sz w:val="20"/>
                                      <w:szCs w:val="20"/>
                                    </w:rPr>
                                    <w:t>-</w:t>
                                  </w:r>
                                </w:p>
                              </w:tc>
                              <w:tc>
                                <w:tcPr>
                                  <w:tcW w:w="966" w:type="dxa"/>
                                  <w:tcBorders>
                                    <w:top w:val="dashed" w:sz="4" w:space="0" w:color="auto"/>
                                    <w:left w:val="nil"/>
                                    <w:bottom w:val="dashed" w:sz="4" w:space="0" w:color="auto"/>
                                    <w:right w:val="single" w:sz="4" w:space="0" w:color="FFFFFF"/>
                                  </w:tcBorders>
                                  <w:shd w:val="clear" w:color="auto" w:fill="FFFFFF" w:themeFill="background1"/>
                                  <w:vAlign w:val="center"/>
                                </w:tcPr>
                                <w:p w14:paraId="66AAD42F" w14:textId="091AFE53" w:rsidR="00A902E0" w:rsidRPr="00621757" w:rsidRDefault="00A902E0" w:rsidP="00A902E0">
                                  <w:pPr>
                                    <w:jc w:val="center"/>
                                    <w:rPr>
                                      <w:rFonts w:ascii="Arial" w:hAnsi="Arial" w:cs="Arial"/>
                                      <w:color w:val="000000"/>
                                      <w:sz w:val="20"/>
                                      <w:szCs w:val="20"/>
                                    </w:rPr>
                                  </w:pPr>
                                  <w:r>
                                    <w:rPr>
                                      <w:rFonts w:ascii="Arial" w:hAnsi="Arial" w:cs="Arial"/>
                                      <w:color w:val="000000"/>
                                      <w:sz w:val="20"/>
                                      <w:szCs w:val="20"/>
                                    </w:rPr>
                                    <w:t>-</w:t>
                                  </w:r>
                                </w:p>
                              </w:tc>
                              <w:tc>
                                <w:tcPr>
                                  <w:tcW w:w="1077" w:type="dxa"/>
                                  <w:tcBorders>
                                    <w:top w:val="dashed" w:sz="4" w:space="0" w:color="auto"/>
                                    <w:left w:val="nil"/>
                                    <w:bottom w:val="dashed" w:sz="4" w:space="0" w:color="auto"/>
                                  </w:tcBorders>
                                  <w:shd w:val="clear" w:color="auto" w:fill="FFFFFF" w:themeFill="background1"/>
                                  <w:vAlign w:val="center"/>
                                </w:tcPr>
                                <w:p w14:paraId="429B0AA2" w14:textId="650ECE95" w:rsidR="00A902E0" w:rsidRPr="00621757" w:rsidRDefault="00A902E0" w:rsidP="00A902E0">
                                  <w:pPr>
                                    <w:jc w:val="center"/>
                                    <w:rPr>
                                      <w:rFonts w:ascii="Arial" w:hAnsi="Arial" w:cs="Arial"/>
                                      <w:color w:val="000000"/>
                                      <w:sz w:val="20"/>
                                      <w:szCs w:val="20"/>
                                    </w:rPr>
                                  </w:pPr>
                                  <w:r>
                                    <w:rPr>
                                      <w:rFonts w:ascii="Arial" w:hAnsi="Arial" w:cs="Arial"/>
                                      <w:color w:val="000000"/>
                                      <w:sz w:val="20"/>
                                      <w:szCs w:val="20"/>
                                    </w:rPr>
                                    <w:t>0.33%</w:t>
                                  </w:r>
                                </w:p>
                              </w:tc>
                            </w:tr>
                            <w:tr w:rsidR="00A902E0" w:rsidRPr="00940E3B" w14:paraId="09F43C2E" w14:textId="77777777" w:rsidTr="00676213">
                              <w:trPr>
                                <w:trHeight w:val="419"/>
                                <w:jc w:val="center"/>
                              </w:trPr>
                              <w:tc>
                                <w:tcPr>
                                  <w:tcW w:w="1804" w:type="dxa"/>
                                  <w:tcBorders>
                                    <w:top w:val="dashed" w:sz="4" w:space="0" w:color="auto"/>
                                    <w:bottom w:val="dashed" w:sz="4" w:space="0" w:color="auto"/>
                                    <w:right w:val="nil"/>
                                  </w:tcBorders>
                                  <w:shd w:val="clear" w:color="auto" w:fill="FFFFFF" w:themeFill="background1"/>
                                  <w:noWrap/>
                                  <w:vAlign w:val="center"/>
                                </w:tcPr>
                                <w:p w14:paraId="0A6E76F4" w14:textId="5B74C7C5" w:rsidR="00A902E0" w:rsidRPr="005A0486" w:rsidRDefault="00A902E0" w:rsidP="00A902E0">
                                  <w:pPr>
                                    <w:rPr>
                                      <w:rFonts w:ascii="Arial" w:eastAsia="Times New Roman" w:hAnsi="Arial" w:cs="Arial"/>
                                      <w:b/>
                                      <w:sz w:val="18"/>
                                      <w:szCs w:val="18"/>
                                      <w:lang w:eastAsia="en-US"/>
                                    </w:rPr>
                                  </w:pPr>
                                  <w:r w:rsidRPr="005A0486">
                                    <w:rPr>
                                      <w:rFonts w:ascii="Arial" w:eastAsia="Times New Roman" w:hAnsi="Arial" w:cs="Arial"/>
                                      <w:b/>
                                      <w:sz w:val="18"/>
                                      <w:szCs w:val="18"/>
                                      <w:lang w:eastAsia="en-US"/>
                                    </w:rPr>
                                    <w:t>Kim Kindex VN30</w:t>
                                  </w:r>
                                </w:p>
                              </w:tc>
                              <w:tc>
                                <w:tcPr>
                                  <w:tcW w:w="795" w:type="dxa"/>
                                  <w:tcBorders>
                                    <w:top w:val="dashed" w:sz="4" w:space="0" w:color="auto"/>
                                    <w:left w:val="nil"/>
                                    <w:bottom w:val="dashed" w:sz="4" w:space="0" w:color="auto"/>
                                    <w:right w:val="nil"/>
                                  </w:tcBorders>
                                  <w:shd w:val="clear" w:color="auto" w:fill="FFFFFF" w:themeFill="background1"/>
                                  <w:noWrap/>
                                  <w:vAlign w:val="center"/>
                                </w:tcPr>
                                <w:p w14:paraId="4AD634FF" w14:textId="7FCF3ECF" w:rsidR="00A902E0" w:rsidRPr="00621757" w:rsidRDefault="00A902E0" w:rsidP="00A902E0">
                                  <w:pPr>
                                    <w:jc w:val="center"/>
                                    <w:rPr>
                                      <w:rFonts w:ascii="Arial" w:hAnsi="Arial" w:cs="Arial"/>
                                      <w:color w:val="000000"/>
                                      <w:sz w:val="20"/>
                                      <w:szCs w:val="20"/>
                                    </w:rPr>
                                  </w:pPr>
                                  <w:r>
                                    <w:rPr>
                                      <w:rFonts w:ascii="Arial" w:hAnsi="Arial" w:cs="Arial"/>
                                      <w:color w:val="000000"/>
                                      <w:sz w:val="20"/>
                                      <w:szCs w:val="20"/>
                                    </w:rPr>
                                    <w:t>11/06</w:t>
                                  </w:r>
                                </w:p>
                              </w:tc>
                              <w:tc>
                                <w:tcPr>
                                  <w:tcW w:w="1078" w:type="dxa"/>
                                  <w:tcBorders>
                                    <w:top w:val="dashed" w:sz="4" w:space="0" w:color="auto"/>
                                    <w:left w:val="nil"/>
                                    <w:bottom w:val="dashed" w:sz="4" w:space="0" w:color="auto"/>
                                    <w:right w:val="single" w:sz="4" w:space="0" w:color="FFFFFF"/>
                                  </w:tcBorders>
                                  <w:shd w:val="clear" w:color="auto" w:fill="FFFFFF" w:themeFill="background1"/>
                                  <w:noWrap/>
                                  <w:vAlign w:val="center"/>
                                </w:tcPr>
                                <w:p w14:paraId="16BC09FC" w14:textId="36548CF6" w:rsidR="00A902E0" w:rsidRPr="00621757" w:rsidRDefault="00A902E0" w:rsidP="00A902E0">
                                  <w:pPr>
                                    <w:jc w:val="center"/>
                                    <w:rPr>
                                      <w:rFonts w:ascii="Arial" w:hAnsi="Arial" w:cs="Arial"/>
                                      <w:color w:val="000000"/>
                                      <w:sz w:val="20"/>
                                      <w:szCs w:val="20"/>
                                    </w:rPr>
                                  </w:pPr>
                                  <w:r>
                                    <w:rPr>
                                      <w:rFonts w:ascii="Arial" w:hAnsi="Arial" w:cs="Arial"/>
                                      <w:color w:val="000000"/>
                                      <w:sz w:val="20"/>
                                      <w:szCs w:val="20"/>
                                    </w:rPr>
                                    <w:t>-</w:t>
                                  </w:r>
                                </w:p>
                              </w:tc>
                              <w:tc>
                                <w:tcPr>
                                  <w:tcW w:w="966" w:type="dxa"/>
                                  <w:tcBorders>
                                    <w:top w:val="dashed" w:sz="4" w:space="0" w:color="auto"/>
                                    <w:left w:val="nil"/>
                                    <w:bottom w:val="dashed" w:sz="4" w:space="0" w:color="auto"/>
                                    <w:right w:val="single" w:sz="4" w:space="0" w:color="FFFFFF"/>
                                  </w:tcBorders>
                                  <w:shd w:val="clear" w:color="auto" w:fill="FFFFFF" w:themeFill="background1"/>
                                  <w:vAlign w:val="center"/>
                                </w:tcPr>
                                <w:p w14:paraId="46D7B8E0" w14:textId="645FB1AF" w:rsidR="00A902E0" w:rsidRPr="00621757" w:rsidRDefault="00A902E0" w:rsidP="00A902E0">
                                  <w:pPr>
                                    <w:jc w:val="center"/>
                                    <w:rPr>
                                      <w:rFonts w:ascii="Arial" w:hAnsi="Arial" w:cs="Arial"/>
                                      <w:color w:val="000000"/>
                                      <w:sz w:val="20"/>
                                      <w:szCs w:val="20"/>
                                    </w:rPr>
                                  </w:pPr>
                                  <w:r>
                                    <w:rPr>
                                      <w:rFonts w:ascii="Arial" w:hAnsi="Arial" w:cs="Arial"/>
                                      <w:color w:val="000000"/>
                                      <w:sz w:val="20"/>
                                      <w:szCs w:val="20"/>
                                    </w:rPr>
                                    <w:t>-</w:t>
                                  </w:r>
                                </w:p>
                              </w:tc>
                              <w:tc>
                                <w:tcPr>
                                  <w:tcW w:w="1077" w:type="dxa"/>
                                  <w:tcBorders>
                                    <w:top w:val="dashed" w:sz="4" w:space="0" w:color="auto"/>
                                    <w:left w:val="nil"/>
                                    <w:bottom w:val="dashed" w:sz="4" w:space="0" w:color="auto"/>
                                  </w:tcBorders>
                                  <w:shd w:val="clear" w:color="auto" w:fill="FFFFFF" w:themeFill="background1"/>
                                  <w:vAlign w:val="center"/>
                                </w:tcPr>
                                <w:p w14:paraId="5CDC4948" w14:textId="2DCC542C" w:rsidR="00A902E0" w:rsidRPr="00621757" w:rsidRDefault="00A902E0" w:rsidP="00A902E0">
                                  <w:pPr>
                                    <w:jc w:val="center"/>
                                    <w:rPr>
                                      <w:rFonts w:ascii="Arial" w:hAnsi="Arial" w:cs="Arial"/>
                                      <w:color w:val="000000"/>
                                      <w:sz w:val="20"/>
                                      <w:szCs w:val="20"/>
                                    </w:rPr>
                                  </w:pPr>
                                  <w:r>
                                    <w:rPr>
                                      <w:rFonts w:ascii="Arial" w:hAnsi="Arial" w:cs="Arial"/>
                                      <w:color w:val="000000"/>
                                      <w:sz w:val="20"/>
                                      <w:szCs w:val="20"/>
                                    </w:rPr>
                                    <w:t>1.17%</w:t>
                                  </w:r>
                                </w:p>
                              </w:tc>
                            </w:tr>
                            <w:tr w:rsidR="00A902E0" w:rsidRPr="00940E3B" w14:paraId="5610A834" w14:textId="77777777" w:rsidTr="00676213">
                              <w:trPr>
                                <w:trHeight w:val="419"/>
                                <w:jc w:val="center"/>
                              </w:trPr>
                              <w:tc>
                                <w:tcPr>
                                  <w:tcW w:w="1804" w:type="dxa"/>
                                  <w:tcBorders>
                                    <w:top w:val="dashed" w:sz="4" w:space="0" w:color="auto"/>
                                    <w:bottom w:val="single" w:sz="4" w:space="0" w:color="auto"/>
                                    <w:right w:val="nil"/>
                                  </w:tcBorders>
                                  <w:shd w:val="clear" w:color="auto" w:fill="FFFFFF" w:themeFill="background1"/>
                                  <w:noWrap/>
                                  <w:vAlign w:val="center"/>
                                </w:tcPr>
                                <w:p w14:paraId="5D678D47" w14:textId="43726200" w:rsidR="00A902E0" w:rsidRPr="005A0486" w:rsidRDefault="00A902E0" w:rsidP="00A902E0">
                                  <w:pPr>
                                    <w:rPr>
                                      <w:rFonts w:ascii="Arial" w:eastAsia="Times New Roman" w:hAnsi="Arial" w:cs="Arial"/>
                                      <w:b/>
                                      <w:sz w:val="18"/>
                                      <w:szCs w:val="18"/>
                                      <w:lang w:eastAsia="en-US"/>
                                    </w:rPr>
                                  </w:pPr>
                                  <w:r w:rsidRPr="005A0486">
                                    <w:rPr>
                                      <w:rFonts w:ascii="Arial" w:eastAsia="Times New Roman" w:hAnsi="Arial" w:cs="Arial"/>
                                      <w:b/>
                                      <w:sz w:val="18"/>
                                      <w:szCs w:val="18"/>
                                      <w:lang w:eastAsia="en-US"/>
                                    </w:rPr>
                                    <w:t>E1VFVN30</w:t>
                                  </w:r>
                                </w:p>
                              </w:tc>
                              <w:tc>
                                <w:tcPr>
                                  <w:tcW w:w="795" w:type="dxa"/>
                                  <w:tcBorders>
                                    <w:top w:val="dashed" w:sz="4" w:space="0" w:color="auto"/>
                                    <w:left w:val="nil"/>
                                    <w:bottom w:val="single" w:sz="4" w:space="0" w:color="auto"/>
                                    <w:right w:val="nil"/>
                                  </w:tcBorders>
                                  <w:shd w:val="clear" w:color="auto" w:fill="FFFFFF" w:themeFill="background1"/>
                                  <w:noWrap/>
                                  <w:vAlign w:val="center"/>
                                </w:tcPr>
                                <w:p w14:paraId="68A3BB33" w14:textId="1D059ACF" w:rsidR="00A902E0" w:rsidRPr="00621757" w:rsidRDefault="00A902E0" w:rsidP="00A902E0">
                                  <w:pPr>
                                    <w:jc w:val="center"/>
                                    <w:rPr>
                                      <w:rFonts w:ascii="Arial" w:hAnsi="Arial" w:cs="Arial"/>
                                      <w:color w:val="000000"/>
                                      <w:sz w:val="20"/>
                                      <w:szCs w:val="20"/>
                                    </w:rPr>
                                  </w:pPr>
                                  <w:r>
                                    <w:rPr>
                                      <w:rFonts w:ascii="Arial" w:hAnsi="Arial" w:cs="Arial"/>
                                      <w:color w:val="000000"/>
                                      <w:sz w:val="20"/>
                                      <w:szCs w:val="20"/>
                                    </w:rPr>
                                    <w:t>12/06</w:t>
                                  </w:r>
                                </w:p>
                              </w:tc>
                              <w:tc>
                                <w:tcPr>
                                  <w:tcW w:w="1078" w:type="dxa"/>
                                  <w:tcBorders>
                                    <w:top w:val="dashed" w:sz="4" w:space="0" w:color="auto"/>
                                    <w:left w:val="nil"/>
                                    <w:bottom w:val="single" w:sz="4" w:space="0" w:color="auto"/>
                                    <w:right w:val="single" w:sz="4" w:space="0" w:color="FFFFFF"/>
                                  </w:tcBorders>
                                  <w:shd w:val="clear" w:color="auto" w:fill="FFFFFF" w:themeFill="background1"/>
                                  <w:noWrap/>
                                  <w:vAlign w:val="center"/>
                                </w:tcPr>
                                <w:p w14:paraId="6C518EA2" w14:textId="78783638" w:rsidR="00A902E0" w:rsidRPr="00621757" w:rsidRDefault="00A902E0" w:rsidP="00A902E0">
                                  <w:pPr>
                                    <w:jc w:val="center"/>
                                    <w:rPr>
                                      <w:rFonts w:ascii="Arial" w:hAnsi="Arial" w:cs="Arial"/>
                                      <w:color w:val="000000"/>
                                      <w:sz w:val="20"/>
                                      <w:szCs w:val="20"/>
                                    </w:rPr>
                                  </w:pPr>
                                  <w:r>
                                    <w:rPr>
                                      <w:rFonts w:ascii="Arial" w:hAnsi="Arial" w:cs="Arial"/>
                                      <w:color w:val="000000"/>
                                      <w:sz w:val="20"/>
                                      <w:szCs w:val="20"/>
                                    </w:rPr>
                                    <w:t>+71</w:t>
                                  </w:r>
                                </w:p>
                              </w:tc>
                              <w:tc>
                                <w:tcPr>
                                  <w:tcW w:w="966" w:type="dxa"/>
                                  <w:tcBorders>
                                    <w:top w:val="dashed" w:sz="4" w:space="0" w:color="auto"/>
                                    <w:left w:val="nil"/>
                                    <w:bottom w:val="single" w:sz="4" w:space="0" w:color="auto"/>
                                    <w:right w:val="single" w:sz="4" w:space="0" w:color="FFFFFF"/>
                                  </w:tcBorders>
                                  <w:shd w:val="clear" w:color="auto" w:fill="FFFFFF" w:themeFill="background1"/>
                                  <w:vAlign w:val="center"/>
                                </w:tcPr>
                                <w:p w14:paraId="0FD9C767" w14:textId="04560BC2" w:rsidR="00A902E0" w:rsidRPr="00621757" w:rsidRDefault="00A902E0" w:rsidP="00A902E0">
                                  <w:pPr>
                                    <w:jc w:val="center"/>
                                    <w:rPr>
                                      <w:rFonts w:ascii="Arial" w:hAnsi="Arial" w:cs="Arial"/>
                                      <w:color w:val="000000"/>
                                      <w:sz w:val="20"/>
                                      <w:szCs w:val="20"/>
                                    </w:rPr>
                                  </w:pPr>
                                  <w:r>
                                    <w:rPr>
                                      <w:rFonts w:ascii="Arial" w:hAnsi="Arial" w:cs="Arial"/>
                                      <w:color w:val="000000"/>
                                      <w:sz w:val="20"/>
                                      <w:szCs w:val="20"/>
                                    </w:rPr>
                                    <w:t>+102</w:t>
                                  </w:r>
                                </w:p>
                              </w:tc>
                              <w:tc>
                                <w:tcPr>
                                  <w:tcW w:w="1077" w:type="dxa"/>
                                  <w:tcBorders>
                                    <w:top w:val="dashed" w:sz="4" w:space="0" w:color="auto"/>
                                    <w:left w:val="nil"/>
                                    <w:bottom w:val="single" w:sz="4" w:space="0" w:color="auto"/>
                                  </w:tcBorders>
                                  <w:shd w:val="clear" w:color="auto" w:fill="FFFFFF" w:themeFill="background1"/>
                                  <w:vAlign w:val="center"/>
                                </w:tcPr>
                                <w:p w14:paraId="30C37949" w14:textId="4F6EB195" w:rsidR="00A902E0" w:rsidRPr="00621757" w:rsidRDefault="00A902E0" w:rsidP="00A902E0">
                                  <w:pPr>
                                    <w:jc w:val="center"/>
                                    <w:rPr>
                                      <w:rFonts w:ascii="Arial" w:hAnsi="Arial" w:cs="Arial"/>
                                      <w:color w:val="000000"/>
                                      <w:sz w:val="20"/>
                                      <w:szCs w:val="20"/>
                                    </w:rPr>
                                  </w:pPr>
                                  <w:r>
                                    <w:rPr>
                                      <w:rFonts w:ascii="Arial" w:hAnsi="Arial" w:cs="Arial"/>
                                      <w:color w:val="000000"/>
                                      <w:sz w:val="20"/>
                                      <w:szCs w:val="20"/>
                                    </w:rPr>
                                    <w:t>-0.44%</w:t>
                                  </w:r>
                                </w:p>
                              </w:tc>
                            </w:tr>
                          </w:tbl>
                          <w:p w14:paraId="5811C60E" w14:textId="77777777" w:rsidR="003A572C" w:rsidRDefault="003A572C" w:rsidP="00323EDC">
                            <w:pPr>
                              <w:spacing w:line="360" w:lineRule="auto"/>
                              <w:jc w:val="both"/>
                              <w:rPr>
                                <w:rFonts w:ascii="Arial" w:hAnsi="Arial" w:cs="Arial"/>
                                <w:b/>
                                <w:sz w:val="20"/>
                                <w:szCs w:val="20"/>
                              </w:rPr>
                            </w:pPr>
                          </w:p>
                          <w:p w14:paraId="3CE7E7E5" w14:textId="77777777" w:rsidR="003A572C" w:rsidRPr="00323EDC" w:rsidRDefault="003A572C" w:rsidP="00323EDC">
                            <w:pPr>
                              <w:spacing w:line="360" w:lineRule="auto"/>
                              <w:jc w:val="cente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256614" id="_x0000_s1031" type="#_x0000_t202" style="position:absolute;margin-left:303.75pt;margin-top:10.35pt;width:279.15pt;height:626.25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" stroked="f">
                <v:textbox>
                  <w:txbxContent>
                    <w:p w14:paraId="3BB09C71" w14:textId="77777777" w:rsidR="00A902E0" w:rsidRPr="00A902E0" w:rsidRDefault="00A902E0" w:rsidP="00A902E0">
                      <w:pPr>
                        <w:spacing w:line="360" w:lineRule="auto"/>
                        <w:jc w:val="both"/>
                        <w:rPr>
                          <w:rFonts w:ascii="Arial" w:hAnsi="Arial" w:cs="Arial"/>
                          <w:b/>
                          <w:iCs/>
                          <w:sz w:val="20"/>
                          <w:szCs w:val="20"/>
                        </w:rPr>
                      </w:pPr>
                      <w:r w:rsidRPr="00A902E0">
                        <w:rPr>
                          <w:rFonts w:ascii="Arial" w:hAnsi="Arial" w:cs="Arial"/>
                          <w:b/>
                          <w:iCs/>
                          <w:sz w:val="20"/>
                          <w:szCs w:val="20"/>
                        </w:rPr>
                        <w:t>Giá CCQ Van Eck đóng cửa giảm -0.67% do ảnh hưởng từ cả hai thị trường.</w:t>
                      </w:r>
                    </w:p>
                    <w:p w14:paraId="016E7C89" w14:textId="77777777" w:rsidR="00A902E0" w:rsidRPr="00A902E0" w:rsidRDefault="00A902E0" w:rsidP="00A902E0">
                      <w:pPr>
                        <w:pStyle w:val="ListParagraph"/>
                        <w:numPr>
                          <w:ilvl w:val="0"/>
                          <w:numId w:val="14"/>
                        </w:numPr>
                        <w:spacing w:line="360" w:lineRule="auto"/>
                        <w:jc w:val="both"/>
                        <w:rPr>
                          <w:rFonts w:ascii="Arial" w:hAnsi="Arial" w:cs="Arial"/>
                          <w:bCs/>
                          <w:iCs/>
                        </w:rPr>
                      </w:pPr>
                      <w:r w:rsidRPr="00A902E0">
                        <w:rPr>
                          <w:rFonts w:ascii="Arial" w:hAnsi="Arial" w:cs="Arial"/>
                          <w:bCs/>
                          <w:iCs/>
                        </w:rPr>
                        <w:t>Đồ thị giá giảm dưới đường trung bình 20 ngày và vẫn đang trong giai đoạn tích lũy. Đồng thời, xu hướng ngắn hạn vẫn duy trì ở mức GIẢM</w:t>
                      </w:r>
                    </w:p>
                    <w:p w14:paraId="06AC5350" w14:textId="77777777" w:rsidR="00A902E0" w:rsidRPr="00A902E0" w:rsidRDefault="00A902E0" w:rsidP="00A902E0">
                      <w:pPr>
                        <w:pStyle w:val="ListParagraph"/>
                        <w:numPr>
                          <w:ilvl w:val="0"/>
                          <w:numId w:val="14"/>
                        </w:numPr>
                        <w:spacing w:line="360" w:lineRule="auto"/>
                        <w:jc w:val="both"/>
                        <w:rPr>
                          <w:rFonts w:ascii="Arial" w:hAnsi="Arial" w:cs="Arial"/>
                          <w:bCs/>
                          <w:iCs/>
                        </w:rPr>
                      </w:pPr>
                      <w:r w:rsidRPr="00A902E0">
                        <w:rPr>
                          <w:rFonts w:ascii="Arial" w:hAnsi="Arial" w:cs="Arial"/>
                          <w:bCs/>
                          <w:iCs/>
                        </w:rPr>
                        <w:t>Tỷ lệ Premium giảm nhẹ về mức 0.79% và số CCQ tăng thêm 50,000 CCQ</w:t>
                      </w:r>
                    </w:p>
                    <w:p w14:paraId="1C04D8BE" w14:textId="05B1BB84" w:rsidR="00A902E0" w:rsidRPr="00A902E0" w:rsidRDefault="00A902E0" w:rsidP="00A902E0">
                      <w:pPr>
                        <w:spacing w:line="360" w:lineRule="auto"/>
                        <w:jc w:val="center"/>
                        <w:rPr>
                          <w:rFonts w:ascii="Arial" w:hAnsi="Arial" w:cs="Arial"/>
                          <w:bCs/>
                          <w:i/>
                          <w:sz w:val="20"/>
                          <w:szCs w:val="20"/>
                        </w:rPr>
                      </w:pPr>
                      <w:r w:rsidRPr="00A902E0">
                        <w:rPr>
                          <w:rFonts w:ascii="Arial" w:hAnsi="Arial" w:cs="Arial"/>
                          <w:bCs/>
                          <w:i/>
                          <w:noProof/>
                          <w:sz w:val="20"/>
                          <w:szCs w:val="20"/>
                        </w:rPr>
                        <w:drawing>
                          <wp:inline distT="0" distB="0" distL="0" distR="0" wp14:anchorId="0E736736" wp14:editId="712BCDC0">
                            <wp:extent cx="3353435" cy="1541649"/>
                            <wp:effectExtent l="0" t="0" r="0" b="1905"/>
                            <wp:docPr id="8" name="Picture 8"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TF.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53435" cy="1541649"/>
                                    </a:xfrm>
                                    <a:prstGeom prst="rect">
                                      <a:avLst/>
                                    </a:prstGeom>
                                  </pic:spPr>
                                </pic:pic>
                              </a:graphicData>
                            </a:graphic>
                          </wp:inline>
                        </w:drawing>
                      </w:r>
                    </w:p>
                    <w:p w14:paraId="4E10A080" w14:textId="00FBA43E" w:rsidR="003C50F7" w:rsidRPr="00A902E0" w:rsidRDefault="00A902E0" w:rsidP="00A902E0">
                      <w:pPr>
                        <w:spacing w:line="360" w:lineRule="auto"/>
                        <w:jc w:val="center"/>
                        <w:rPr>
                          <w:rFonts w:ascii="Arial" w:hAnsi="Arial" w:cs="Arial"/>
                          <w:bCs/>
                          <w:i/>
                          <w:sz w:val="20"/>
                          <w:szCs w:val="20"/>
                        </w:rPr>
                      </w:pPr>
                      <w:r w:rsidRPr="00A902E0">
                        <w:rPr>
                          <w:rFonts w:ascii="Arial" w:hAnsi="Arial" w:cs="Arial"/>
                          <w:bCs/>
                          <w:i/>
                          <w:sz w:val="20"/>
                          <w:szCs w:val="20"/>
                        </w:rPr>
                        <w:t>Diễn biến giá của giá CCQ Van Eck</w:t>
                      </w:r>
                    </w:p>
                    <w:tbl>
                      <w:tblPr>
                        <w:tblW w:w="5720" w:type="dxa"/>
                        <w:jc w:val="center"/>
                        <w:tblLook w:val="04A0" w:firstRow="1" w:lastRow="0" w:firstColumn="1" w:lastColumn="0" w:noHBand="0" w:noVBand="1"/>
                      </w:tblPr>
                      <w:tblGrid>
                        <w:gridCol w:w="1804"/>
                        <w:gridCol w:w="795"/>
                        <w:gridCol w:w="1078"/>
                        <w:gridCol w:w="966"/>
                        <w:gridCol w:w="1077"/>
                      </w:tblGrid>
                      <w:tr w:rsidR="003A572C" w:rsidRPr="00940E3B" w14:paraId="62519812" w14:textId="77777777" w:rsidTr="00953C23">
                        <w:trPr>
                          <w:trHeight w:val="833"/>
                          <w:jc w:val="center"/>
                        </w:trPr>
                        <w:tc>
                          <w:tcPr>
                            <w:tcW w:w="1804" w:type="dxa"/>
                            <w:tcBorders>
                              <w:top w:val="single" w:sz="4" w:space="0" w:color="FFFFFF"/>
                              <w:left w:val="single" w:sz="4" w:space="0" w:color="FFFFFF"/>
                              <w:bottom w:val="single" w:sz="4" w:space="0" w:color="auto"/>
                              <w:right w:val="single" w:sz="8" w:space="0" w:color="FFFFFF"/>
                            </w:tcBorders>
                            <w:shd w:val="clear" w:color="auto" w:fill="034EA2"/>
                            <w:vAlign w:val="center"/>
                          </w:tcPr>
                          <w:p w14:paraId="3DF68247" w14:textId="77777777" w:rsidR="003A572C" w:rsidRPr="005A0486" w:rsidRDefault="003A572C" w:rsidP="00323EDC">
                            <w:pPr>
                              <w:jc w:val="center"/>
                              <w:rPr>
                                <w:rFonts w:ascii="Arial" w:eastAsia="Times New Roman" w:hAnsi="Arial" w:cs="Arial"/>
                                <w:b/>
                                <w:bCs/>
                                <w:color w:val="FFFFFF"/>
                                <w:sz w:val="18"/>
                                <w:szCs w:val="18"/>
                                <w:lang w:eastAsia="en-US"/>
                              </w:rPr>
                            </w:pPr>
                            <w:r w:rsidRPr="005A0486">
                              <w:rPr>
                                <w:rFonts w:ascii="Arial" w:eastAsia="Times New Roman" w:hAnsi="Arial" w:cs="Arial"/>
                                <w:b/>
                                <w:bCs/>
                                <w:color w:val="FFFFFF"/>
                                <w:sz w:val="18"/>
                                <w:szCs w:val="18"/>
                                <w:lang w:eastAsia="en-US"/>
                              </w:rPr>
                              <w:t>Mã</w:t>
                            </w:r>
                          </w:p>
                        </w:tc>
                        <w:tc>
                          <w:tcPr>
                            <w:tcW w:w="795" w:type="dxa"/>
                            <w:tcBorders>
                              <w:top w:val="single" w:sz="4" w:space="0" w:color="FFFFFF"/>
                              <w:left w:val="nil"/>
                              <w:bottom w:val="single" w:sz="4" w:space="0" w:color="auto"/>
                              <w:right w:val="single" w:sz="8" w:space="0" w:color="FFFFFF"/>
                            </w:tcBorders>
                            <w:shd w:val="clear" w:color="auto" w:fill="034EA2"/>
                            <w:vAlign w:val="center"/>
                          </w:tcPr>
                          <w:p w14:paraId="34F0AB45" w14:textId="77777777" w:rsidR="003A572C" w:rsidRPr="005A0486" w:rsidRDefault="003A572C" w:rsidP="00323EDC">
                            <w:pPr>
                              <w:jc w:val="center"/>
                              <w:rPr>
                                <w:rFonts w:ascii="Arial" w:eastAsia="Times New Roman" w:hAnsi="Arial" w:cs="Arial"/>
                                <w:b/>
                                <w:bCs/>
                                <w:color w:val="FFFFFF"/>
                                <w:sz w:val="18"/>
                                <w:szCs w:val="18"/>
                                <w:lang w:eastAsia="en-US"/>
                              </w:rPr>
                            </w:pPr>
                            <w:r w:rsidRPr="005A0486">
                              <w:rPr>
                                <w:rFonts w:ascii="Arial" w:eastAsia="Times New Roman" w:hAnsi="Arial" w:cs="Arial"/>
                                <w:b/>
                                <w:bCs/>
                                <w:color w:val="FFFFFF"/>
                                <w:sz w:val="18"/>
                                <w:szCs w:val="18"/>
                                <w:lang w:eastAsia="en-US"/>
                              </w:rPr>
                              <w:t>Ngày</w:t>
                            </w:r>
                          </w:p>
                        </w:tc>
                        <w:tc>
                          <w:tcPr>
                            <w:tcW w:w="1078" w:type="dxa"/>
                            <w:tcBorders>
                              <w:top w:val="single" w:sz="4" w:space="0" w:color="FFFFFF"/>
                              <w:left w:val="nil"/>
                              <w:bottom w:val="single" w:sz="4" w:space="0" w:color="auto"/>
                              <w:right w:val="single" w:sz="4" w:space="0" w:color="FFFFFF"/>
                            </w:tcBorders>
                            <w:shd w:val="clear" w:color="auto" w:fill="034EA2"/>
                            <w:vAlign w:val="center"/>
                          </w:tcPr>
                          <w:p w14:paraId="6B9DF8B5" w14:textId="77777777" w:rsidR="003A572C" w:rsidRPr="005A0486" w:rsidRDefault="003A572C" w:rsidP="00323EDC">
                            <w:pPr>
                              <w:jc w:val="center"/>
                              <w:rPr>
                                <w:rFonts w:ascii="Arial" w:eastAsia="Times New Roman" w:hAnsi="Arial" w:cs="Arial"/>
                                <w:b/>
                                <w:bCs/>
                                <w:color w:val="FFFFFF"/>
                                <w:sz w:val="18"/>
                                <w:szCs w:val="18"/>
                                <w:lang w:eastAsia="en-US"/>
                              </w:rPr>
                            </w:pPr>
                            <w:r w:rsidRPr="005A0486">
                              <w:rPr>
                                <w:rFonts w:ascii="Arial" w:eastAsia="Times New Roman" w:hAnsi="Arial" w:cs="Arial"/>
                                <w:b/>
                                <w:bCs/>
                                <w:color w:val="FFFFFF"/>
                                <w:sz w:val="18"/>
                                <w:szCs w:val="18"/>
                                <w:lang w:eastAsia="en-US"/>
                              </w:rPr>
                              <w:t>Thay đổi</w:t>
                            </w:r>
                          </w:p>
                          <w:p w14:paraId="0FE748DE" w14:textId="47CA728C" w:rsidR="003A572C" w:rsidRPr="005A0486" w:rsidRDefault="003A572C" w:rsidP="00323EDC">
                            <w:pPr>
                              <w:jc w:val="center"/>
                              <w:rPr>
                                <w:rFonts w:ascii="Arial" w:eastAsia="Times New Roman" w:hAnsi="Arial" w:cs="Arial"/>
                                <w:b/>
                                <w:bCs/>
                                <w:color w:val="FFFFFF"/>
                                <w:sz w:val="18"/>
                                <w:szCs w:val="18"/>
                                <w:lang w:eastAsia="en-US"/>
                              </w:rPr>
                            </w:pPr>
                            <w:r w:rsidRPr="005A0486">
                              <w:rPr>
                                <w:rFonts w:ascii="Arial" w:eastAsia="Times New Roman" w:hAnsi="Arial" w:cs="Arial"/>
                                <w:b/>
                                <w:bCs/>
                                <w:color w:val="FFFFFF"/>
                                <w:sz w:val="18"/>
                                <w:szCs w:val="18"/>
                                <w:lang w:eastAsia="en-US"/>
                              </w:rPr>
                              <w:t>(.000)</w:t>
                            </w:r>
                          </w:p>
                        </w:tc>
                        <w:tc>
                          <w:tcPr>
                            <w:tcW w:w="966" w:type="dxa"/>
                            <w:tcBorders>
                              <w:top w:val="single" w:sz="4" w:space="0" w:color="FFFFFF"/>
                              <w:left w:val="nil"/>
                              <w:bottom w:val="single" w:sz="4" w:space="0" w:color="auto"/>
                              <w:right w:val="single" w:sz="4" w:space="0" w:color="FFFFFF"/>
                            </w:tcBorders>
                            <w:shd w:val="clear" w:color="auto" w:fill="034EA2"/>
                            <w:vAlign w:val="center"/>
                          </w:tcPr>
                          <w:p w14:paraId="36E3151C" w14:textId="2A8A7FA9" w:rsidR="003A572C" w:rsidRPr="005A0486" w:rsidRDefault="003A572C" w:rsidP="00323EDC">
                            <w:pPr>
                              <w:jc w:val="center"/>
                              <w:rPr>
                                <w:rFonts w:ascii="Arial" w:eastAsia="Times New Roman" w:hAnsi="Arial" w:cs="Arial"/>
                                <w:b/>
                                <w:bCs/>
                                <w:color w:val="FFFFFF"/>
                                <w:sz w:val="18"/>
                                <w:szCs w:val="18"/>
                                <w:lang w:eastAsia="en-US"/>
                              </w:rPr>
                            </w:pPr>
                            <w:r w:rsidRPr="005A0486">
                              <w:rPr>
                                <w:rFonts w:ascii="Arial" w:eastAsia="Times New Roman" w:hAnsi="Arial" w:cs="Arial"/>
                                <w:b/>
                                <w:bCs/>
                                <w:color w:val="FFFFFF"/>
                                <w:sz w:val="18"/>
                                <w:szCs w:val="18"/>
                                <w:lang w:eastAsia="en-US"/>
                              </w:rPr>
                              <w:t>M/B ước tính</w:t>
                            </w:r>
                            <w:r>
                              <w:rPr>
                                <w:rFonts w:ascii="Arial" w:eastAsia="Times New Roman" w:hAnsi="Arial" w:cs="Arial"/>
                                <w:b/>
                                <w:bCs/>
                                <w:color w:val="FFFFFF"/>
                                <w:sz w:val="18"/>
                                <w:szCs w:val="18"/>
                                <w:lang w:eastAsia="en-US"/>
                              </w:rPr>
                              <w:t xml:space="preserve"> (tỷ)</w:t>
                            </w:r>
                          </w:p>
                        </w:tc>
                        <w:tc>
                          <w:tcPr>
                            <w:tcW w:w="1077" w:type="dxa"/>
                            <w:tcBorders>
                              <w:top w:val="single" w:sz="4" w:space="0" w:color="FFFFFF"/>
                              <w:left w:val="nil"/>
                              <w:bottom w:val="single" w:sz="4" w:space="0" w:color="auto"/>
                              <w:right w:val="single" w:sz="4" w:space="0" w:color="FFFFFF"/>
                            </w:tcBorders>
                            <w:shd w:val="clear" w:color="auto" w:fill="034EA2"/>
                            <w:vAlign w:val="center"/>
                          </w:tcPr>
                          <w:p w14:paraId="40ADB04F" w14:textId="77777777" w:rsidR="003A572C" w:rsidRPr="005A0486" w:rsidRDefault="003A572C" w:rsidP="00323EDC">
                            <w:pPr>
                              <w:jc w:val="center"/>
                              <w:rPr>
                                <w:rFonts w:ascii="Arial" w:eastAsia="Times New Roman" w:hAnsi="Arial" w:cs="Arial"/>
                                <w:b/>
                                <w:bCs/>
                                <w:color w:val="FFFFFF"/>
                                <w:sz w:val="18"/>
                                <w:szCs w:val="18"/>
                                <w:lang w:eastAsia="en-US"/>
                              </w:rPr>
                            </w:pPr>
                            <w:r w:rsidRPr="005A0486">
                              <w:rPr>
                                <w:rFonts w:ascii="Arial" w:eastAsia="Times New Roman" w:hAnsi="Arial" w:cs="Arial"/>
                                <w:b/>
                                <w:bCs/>
                                <w:color w:val="FFFFFF"/>
                                <w:sz w:val="18"/>
                                <w:szCs w:val="18"/>
                                <w:lang w:eastAsia="en-US"/>
                              </w:rPr>
                              <w:t>Tỷ lệ Premium</w:t>
                            </w:r>
                          </w:p>
                        </w:tc>
                      </w:tr>
                      <w:tr w:rsidR="00A902E0" w:rsidRPr="00940E3B" w14:paraId="23C50445" w14:textId="77777777" w:rsidTr="00676213">
                        <w:trPr>
                          <w:trHeight w:val="436"/>
                          <w:jc w:val="center"/>
                        </w:trPr>
                        <w:tc>
                          <w:tcPr>
                            <w:tcW w:w="1804" w:type="dxa"/>
                            <w:tcBorders>
                              <w:top w:val="single" w:sz="4" w:space="0" w:color="auto"/>
                              <w:bottom w:val="dashed" w:sz="4" w:space="0" w:color="auto"/>
                              <w:right w:val="nil"/>
                            </w:tcBorders>
                            <w:shd w:val="clear" w:color="auto" w:fill="FFFFFF" w:themeFill="background1"/>
                            <w:noWrap/>
                            <w:vAlign w:val="center"/>
                          </w:tcPr>
                          <w:p w14:paraId="6F43CE6A" w14:textId="77777777" w:rsidR="00A902E0" w:rsidRPr="005A0486" w:rsidRDefault="00A902E0" w:rsidP="00A902E0">
                            <w:pPr>
                              <w:rPr>
                                <w:rFonts w:ascii="Arial" w:eastAsia="Times New Roman" w:hAnsi="Arial" w:cs="Arial"/>
                                <w:b/>
                                <w:sz w:val="18"/>
                                <w:szCs w:val="18"/>
                                <w:lang w:eastAsia="en-US"/>
                              </w:rPr>
                            </w:pPr>
                            <w:r w:rsidRPr="005A0486">
                              <w:rPr>
                                <w:rFonts w:ascii="Arial" w:eastAsia="Times New Roman" w:hAnsi="Arial" w:cs="Arial"/>
                                <w:b/>
                                <w:sz w:val="18"/>
                                <w:szCs w:val="18"/>
                                <w:lang w:eastAsia="en-US"/>
                              </w:rPr>
                              <w:t>VanEck</w:t>
                            </w:r>
                          </w:p>
                        </w:tc>
                        <w:tc>
                          <w:tcPr>
                            <w:tcW w:w="795" w:type="dxa"/>
                            <w:tcBorders>
                              <w:top w:val="single" w:sz="4" w:space="0" w:color="auto"/>
                              <w:left w:val="nil"/>
                              <w:bottom w:val="dashed" w:sz="4" w:space="0" w:color="auto"/>
                              <w:right w:val="nil"/>
                            </w:tcBorders>
                            <w:shd w:val="clear" w:color="auto" w:fill="FFFFFF" w:themeFill="background1"/>
                            <w:noWrap/>
                            <w:vAlign w:val="center"/>
                          </w:tcPr>
                          <w:p w14:paraId="1752BD95" w14:textId="0B790645" w:rsidR="00A902E0" w:rsidRPr="00621757" w:rsidRDefault="00A902E0" w:rsidP="00A902E0">
                            <w:pPr>
                              <w:jc w:val="center"/>
                              <w:rPr>
                                <w:rFonts w:ascii="Arial" w:eastAsia="Times New Roman" w:hAnsi="Arial" w:cs="Arial"/>
                                <w:color w:val="000000"/>
                                <w:sz w:val="20"/>
                                <w:szCs w:val="20"/>
                              </w:rPr>
                            </w:pPr>
                            <w:r>
                              <w:rPr>
                                <w:rFonts w:ascii="Arial" w:hAnsi="Arial" w:cs="Arial"/>
                                <w:color w:val="000000"/>
                                <w:sz w:val="20"/>
                                <w:szCs w:val="20"/>
                              </w:rPr>
                              <w:t>12/06</w:t>
                            </w:r>
                          </w:p>
                        </w:tc>
                        <w:tc>
                          <w:tcPr>
                            <w:tcW w:w="1078" w:type="dxa"/>
                            <w:tcBorders>
                              <w:top w:val="single" w:sz="4" w:space="0" w:color="auto"/>
                              <w:left w:val="nil"/>
                              <w:bottom w:val="dashed" w:sz="4" w:space="0" w:color="auto"/>
                              <w:right w:val="single" w:sz="4" w:space="0" w:color="FFFFFF"/>
                            </w:tcBorders>
                            <w:shd w:val="clear" w:color="auto" w:fill="FFFFFF" w:themeFill="background1"/>
                            <w:noWrap/>
                            <w:vAlign w:val="center"/>
                          </w:tcPr>
                          <w:p w14:paraId="5C3FC762" w14:textId="345C202D" w:rsidR="00A902E0" w:rsidRPr="004B2766" w:rsidRDefault="00A902E0" w:rsidP="00A902E0">
                            <w:pPr>
                              <w:jc w:val="center"/>
                              <w:rPr>
                                <w:rFonts w:ascii="Arial" w:hAnsi="Arial" w:cs="Arial"/>
                                <w:color w:val="000000"/>
                                <w:sz w:val="20"/>
                                <w:szCs w:val="20"/>
                              </w:rPr>
                            </w:pPr>
                            <w:r>
                              <w:rPr>
                                <w:rFonts w:ascii="Arial" w:hAnsi="Arial" w:cs="Arial"/>
                                <w:color w:val="000000"/>
                                <w:sz w:val="20"/>
                                <w:szCs w:val="20"/>
                              </w:rPr>
                              <w:t>+50</w:t>
                            </w:r>
                          </w:p>
                        </w:tc>
                        <w:tc>
                          <w:tcPr>
                            <w:tcW w:w="966" w:type="dxa"/>
                            <w:tcBorders>
                              <w:top w:val="single" w:sz="4" w:space="0" w:color="auto"/>
                              <w:left w:val="nil"/>
                              <w:bottom w:val="dashed" w:sz="4" w:space="0" w:color="auto"/>
                              <w:right w:val="single" w:sz="4" w:space="0" w:color="FFFFFF"/>
                            </w:tcBorders>
                            <w:shd w:val="clear" w:color="auto" w:fill="FFFFFF" w:themeFill="background1"/>
                            <w:vAlign w:val="center"/>
                          </w:tcPr>
                          <w:p w14:paraId="15D0D4AB" w14:textId="07AC811D" w:rsidR="00A902E0" w:rsidRPr="003F0566" w:rsidRDefault="00A902E0" w:rsidP="00A902E0">
                            <w:pPr>
                              <w:jc w:val="center"/>
                              <w:rPr>
                                <w:rFonts w:ascii="Arial" w:hAnsi="Arial" w:cs="Arial"/>
                                <w:color w:val="000000"/>
                                <w:sz w:val="20"/>
                                <w:szCs w:val="20"/>
                              </w:rPr>
                            </w:pPr>
                            <w:r>
                              <w:rPr>
                                <w:rFonts w:ascii="Arial" w:hAnsi="Arial" w:cs="Arial"/>
                                <w:color w:val="000000"/>
                                <w:sz w:val="20"/>
                                <w:szCs w:val="20"/>
                              </w:rPr>
                              <w:t>+19</w:t>
                            </w:r>
                          </w:p>
                        </w:tc>
                        <w:tc>
                          <w:tcPr>
                            <w:tcW w:w="1077" w:type="dxa"/>
                            <w:tcBorders>
                              <w:top w:val="single" w:sz="4" w:space="0" w:color="auto"/>
                              <w:left w:val="nil"/>
                              <w:bottom w:val="dashed" w:sz="4" w:space="0" w:color="auto"/>
                            </w:tcBorders>
                            <w:shd w:val="clear" w:color="auto" w:fill="FFFFFF" w:themeFill="background1"/>
                            <w:vAlign w:val="center"/>
                          </w:tcPr>
                          <w:p w14:paraId="077B6457" w14:textId="17A1D1D9" w:rsidR="00A902E0" w:rsidRPr="00621757" w:rsidRDefault="00A902E0" w:rsidP="00A902E0">
                            <w:pPr>
                              <w:jc w:val="center"/>
                              <w:rPr>
                                <w:rFonts w:ascii="Arial" w:hAnsi="Arial" w:cs="Arial"/>
                                <w:color w:val="000000"/>
                                <w:sz w:val="20"/>
                                <w:szCs w:val="20"/>
                              </w:rPr>
                            </w:pPr>
                            <w:r>
                              <w:rPr>
                                <w:rFonts w:ascii="Arial" w:hAnsi="Arial" w:cs="Arial"/>
                                <w:color w:val="000000"/>
                                <w:sz w:val="20"/>
                                <w:szCs w:val="20"/>
                              </w:rPr>
                              <w:t>0.79%</w:t>
                            </w:r>
                          </w:p>
                        </w:tc>
                      </w:tr>
                      <w:tr w:rsidR="00A902E0" w:rsidRPr="00940E3B" w14:paraId="2CFF68E3" w14:textId="77777777" w:rsidTr="00676213">
                        <w:trPr>
                          <w:trHeight w:val="419"/>
                          <w:jc w:val="center"/>
                        </w:trPr>
                        <w:tc>
                          <w:tcPr>
                            <w:tcW w:w="1804" w:type="dxa"/>
                            <w:tcBorders>
                              <w:top w:val="dashed" w:sz="4" w:space="0" w:color="auto"/>
                              <w:bottom w:val="dashed" w:sz="4" w:space="0" w:color="auto"/>
                              <w:right w:val="nil"/>
                            </w:tcBorders>
                            <w:shd w:val="clear" w:color="auto" w:fill="FFFFFF" w:themeFill="background1"/>
                            <w:noWrap/>
                            <w:vAlign w:val="center"/>
                          </w:tcPr>
                          <w:p w14:paraId="58419A6A" w14:textId="7CFF26E3" w:rsidR="00A902E0" w:rsidRPr="005A0486" w:rsidRDefault="00A902E0" w:rsidP="00A902E0">
                            <w:pPr>
                              <w:rPr>
                                <w:rFonts w:ascii="Arial" w:eastAsia="Times New Roman" w:hAnsi="Arial" w:cs="Arial"/>
                                <w:b/>
                                <w:sz w:val="18"/>
                                <w:szCs w:val="18"/>
                                <w:lang w:eastAsia="en-US"/>
                              </w:rPr>
                            </w:pPr>
                            <w:bookmarkStart w:id="1" w:name="_Hlk530985808"/>
                            <w:r w:rsidRPr="005A0486">
                              <w:rPr>
                                <w:rFonts w:ascii="Arial" w:eastAsia="Times New Roman" w:hAnsi="Arial" w:cs="Arial"/>
                                <w:b/>
                                <w:sz w:val="18"/>
                                <w:szCs w:val="18"/>
                                <w:lang w:eastAsia="en-US"/>
                              </w:rPr>
                              <w:t>DB FTSE</w:t>
                            </w:r>
                          </w:p>
                        </w:tc>
                        <w:tc>
                          <w:tcPr>
                            <w:tcW w:w="795" w:type="dxa"/>
                            <w:tcBorders>
                              <w:top w:val="dashed" w:sz="4" w:space="0" w:color="auto"/>
                              <w:left w:val="nil"/>
                              <w:bottom w:val="dashed" w:sz="4" w:space="0" w:color="auto"/>
                              <w:right w:val="nil"/>
                            </w:tcBorders>
                            <w:shd w:val="clear" w:color="auto" w:fill="FFFFFF" w:themeFill="background1"/>
                            <w:noWrap/>
                            <w:vAlign w:val="center"/>
                          </w:tcPr>
                          <w:p w14:paraId="67CDBC0E" w14:textId="334D7FB9" w:rsidR="00A902E0" w:rsidRPr="00621757" w:rsidRDefault="00A902E0" w:rsidP="00A902E0">
                            <w:pPr>
                              <w:jc w:val="center"/>
                              <w:rPr>
                                <w:rFonts w:ascii="Arial" w:eastAsia="Times New Roman" w:hAnsi="Arial" w:cs="Arial"/>
                                <w:color w:val="000000"/>
                                <w:sz w:val="20"/>
                                <w:szCs w:val="20"/>
                              </w:rPr>
                            </w:pPr>
                            <w:r>
                              <w:rPr>
                                <w:rFonts w:ascii="Arial" w:hAnsi="Arial" w:cs="Arial"/>
                                <w:color w:val="000000"/>
                                <w:sz w:val="20"/>
                                <w:szCs w:val="20"/>
                              </w:rPr>
                              <w:t>11/06</w:t>
                            </w:r>
                          </w:p>
                        </w:tc>
                        <w:tc>
                          <w:tcPr>
                            <w:tcW w:w="1078" w:type="dxa"/>
                            <w:tcBorders>
                              <w:top w:val="dashed" w:sz="4" w:space="0" w:color="auto"/>
                              <w:left w:val="nil"/>
                              <w:bottom w:val="dashed" w:sz="4" w:space="0" w:color="auto"/>
                              <w:right w:val="single" w:sz="4" w:space="0" w:color="FFFFFF"/>
                            </w:tcBorders>
                            <w:shd w:val="clear" w:color="auto" w:fill="FFFFFF" w:themeFill="background1"/>
                            <w:noWrap/>
                            <w:vAlign w:val="center"/>
                          </w:tcPr>
                          <w:p w14:paraId="5AB46656" w14:textId="64F9FC3D" w:rsidR="00A902E0" w:rsidRPr="00621757" w:rsidRDefault="00A902E0" w:rsidP="00A902E0">
                            <w:pPr>
                              <w:jc w:val="center"/>
                              <w:rPr>
                                <w:rFonts w:ascii="Arial" w:hAnsi="Arial" w:cs="Arial"/>
                                <w:color w:val="000000"/>
                                <w:sz w:val="20"/>
                                <w:szCs w:val="20"/>
                              </w:rPr>
                            </w:pPr>
                            <w:r>
                              <w:rPr>
                                <w:rFonts w:ascii="Arial" w:hAnsi="Arial" w:cs="Arial"/>
                                <w:color w:val="000000"/>
                                <w:sz w:val="20"/>
                                <w:szCs w:val="20"/>
                              </w:rPr>
                              <w:t>-</w:t>
                            </w:r>
                          </w:p>
                        </w:tc>
                        <w:tc>
                          <w:tcPr>
                            <w:tcW w:w="966" w:type="dxa"/>
                            <w:tcBorders>
                              <w:top w:val="dashed" w:sz="4" w:space="0" w:color="auto"/>
                              <w:left w:val="nil"/>
                              <w:bottom w:val="dashed" w:sz="4" w:space="0" w:color="auto"/>
                              <w:right w:val="single" w:sz="4" w:space="0" w:color="FFFFFF"/>
                            </w:tcBorders>
                            <w:shd w:val="clear" w:color="auto" w:fill="FFFFFF" w:themeFill="background1"/>
                            <w:vAlign w:val="center"/>
                          </w:tcPr>
                          <w:p w14:paraId="55C6D7BE" w14:textId="153883D3" w:rsidR="00A902E0" w:rsidRPr="00621757" w:rsidRDefault="00A902E0" w:rsidP="00A902E0">
                            <w:pPr>
                              <w:jc w:val="center"/>
                              <w:rPr>
                                <w:rFonts w:ascii="Arial" w:hAnsi="Arial" w:cs="Arial"/>
                                <w:color w:val="000000"/>
                                <w:sz w:val="20"/>
                                <w:szCs w:val="20"/>
                              </w:rPr>
                            </w:pPr>
                            <w:r>
                              <w:rPr>
                                <w:rFonts w:ascii="Arial" w:hAnsi="Arial" w:cs="Arial"/>
                                <w:color w:val="000000"/>
                                <w:sz w:val="20"/>
                                <w:szCs w:val="20"/>
                              </w:rPr>
                              <w:t>-</w:t>
                            </w:r>
                          </w:p>
                        </w:tc>
                        <w:tc>
                          <w:tcPr>
                            <w:tcW w:w="1077" w:type="dxa"/>
                            <w:tcBorders>
                              <w:top w:val="dashed" w:sz="4" w:space="0" w:color="auto"/>
                              <w:left w:val="nil"/>
                              <w:bottom w:val="dashed" w:sz="4" w:space="0" w:color="auto"/>
                            </w:tcBorders>
                            <w:shd w:val="clear" w:color="auto" w:fill="FFFFFF" w:themeFill="background1"/>
                            <w:vAlign w:val="center"/>
                          </w:tcPr>
                          <w:p w14:paraId="484F8072" w14:textId="26FC04AE" w:rsidR="00A902E0" w:rsidRPr="00621757" w:rsidRDefault="00A902E0" w:rsidP="00A902E0">
                            <w:pPr>
                              <w:jc w:val="center"/>
                              <w:rPr>
                                <w:rFonts w:ascii="Arial" w:hAnsi="Arial" w:cs="Arial"/>
                                <w:color w:val="000000"/>
                                <w:sz w:val="20"/>
                                <w:szCs w:val="20"/>
                              </w:rPr>
                            </w:pPr>
                            <w:r>
                              <w:rPr>
                                <w:rFonts w:ascii="Arial" w:hAnsi="Arial" w:cs="Arial"/>
                                <w:color w:val="000000"/>
                                <w:sz w:val="20"/>
                                <w:szCs w:val="20"/>
                              </w:rPr>
                              <w:t>0.15%</w:t>
                            </w:r>
                          </w:p>
                        </w:tc>
                      </w:tr>
                      <w:bookmarkEnd w:id="1"/>
                      <w:tr w:rsidR="00A902E0" w:rsidRPr="00940E3B" w14:paraId="50F3B07B" w14:textId="77777777" w:rsidTr="00676213">
                        <w:trPr>
                          <w:trHeight w:val="419"/>
                          <w:jc w:val="center"/>
                        </w:trPr>
                        <w:tc>
                          <w:tcPr>
                            <w:tcW w:w="1804" w:type="dxa"/>
                            <w:tcBorders>
                              <w:top w:val="dashed" w:sz="4" w:space="0" w:color="auto"/>
                              <w:bottom w:val="dashed" w:sz="4" w:space="0" w:color="auto"/>
                              <w:right w:val="nil"/>
                            </w:tcBorders>
                            <w:shd w:val="clear" w:color="auto" w:fill="FFFFFF" w:themeFill="background1"/>
                            <w:noWrap/>
                            <w:vAlign w:val="center"/>
                          </w:tcPr>
                          <w:p w14:paraId="7EB0378B" w14:textId="6E1D7697" w:rsidR="00A902E0" w:rsidRPr="005A0486" w:rsidRDefault="00A902E0" w:rsidP="00A902E0">
                            <w:pPr>
                              <w:rPr>
                                <w:rFonts w:ascii="Arial" w:eastAsia="Times New Roman" w:hAnsi="Arial" w:cs="Arial"/>
                                <w:b/>
                                <w:sz w:val="18"/>
                                <w:szCs w:val="18"/>
                                <w:lang w:eastAsia="en-US"/>
                              </w:rPr>
                            </w:pPr>
                            <w:r w:rsidRPr="005A0486">
                              <w:rPr>
                                <w:rFonts w:ascii="Arial" w:eastAsia="Times New Roman" w:hAnsi="Arial" w:cs="Arial"/>
                                <w:b/>
                                <w:sz w:val="18"/>
                                <w:szCs w:val="18"/>
                                <w:lang w:eastAsia="en-US"/>
                              </w:rPr>
                              <w:t>Ishares MSCI Frontier 100 ETF</w:t>
                            </w:r>
                          </w:p>
                        </w:tc>
                        <w:tc>
                          <w:tcPr>
                            <w:tcW w:w="795" w:type="dxa"/>
                            <w:tcBorders>
                              <w:top w:val="dashed" w:sz="4" w:space="0" w:color="auto"/>
                              <w:left w:val="nil"/>
                              <w:bottom w:val="dashed" w:sz="4" w:space="0" w:color="auto"/>
                              <w:right w:val="nil"/>
                            </w:tcBorders>
                            <w:shd w:val="clear" w:color="auto" w:fill="FFFFFF" w:themeFill="background1"/>
                            <w:noWrap/>
                            <w:vAlign w:val="center"/>
                          </w:tcPr>
                          <w:p w14:paraId="494FD8C4" w14:textId="3A122BE2" w:rsidR="00A902E0" w:rsidRPr="00621757" w:rsidRDefault="00A902E0" w:rsidP="00A902E0">
                            <w:pPr>
                              <w:jc w:val="center"/>
                              <w:rPr>
                                <w:rFonts w:ascii="Arial" w:hAnsi="Arial" w:cs="Arial"/>
                                <w:color w:val="000000"/>
                                <w:sz w:val="20"/>
                                <w:szCs w:val="20"/>
                              </w:rPr>
                            </w:pPr>
                            <w:r>
                              <w:rPr>
                                <w:rFonts w:ascii="Arial" w:hAnsi="Arial" w:cs="Arial"/>
                                <w:color w:val="000000"/>
                                <w:sz w:val="20"/>
                                <w:szCs w:val="20"/>
                              </w:rPr>
                              <w:t>12/06</w:t>
                            </w:r>
                          </w:p>
                        </w:tc>
                        <w:tc>
                          <w:tcPr>
                            <w:tcW w:w="1078" w:type="dxa"/>
                            <w:tcBorders>
                              <w:top w:val="dashed" w:sz="4" w:space="0" w:color="auto"/>
                              <w:left w:val="nil"/>
                              <w:bottom w:val="dashed" w:sz="4" w:space="0" w:color="auto"/>
                              <w:right w:val="single" w:sz="4" w:space="0" w:color="FFFFFF"/>
                            </w:tcBorders>
                            <w:shd w:val="clear" w:color="auto" w:fill="FFFFFF" w:themeFill="background1"/>
                            <w:noWrap/>
                            <w:vAlign w:val="center"/>
                          </w:tcPr>
                          <w:p w14:paraId="173BA80E" w14:textId="629F6CF4" w:rsidR="00A902E0" w:rsidRPr="00621757" w:rsidRDefault="00A902E0" w:rsidP="00A902E0">
                            <w:pPr>
                              <w:jc w:val="center"/>
                              <w:rPr>
                                <w:rFonts w:ascii="Arial" w:hAnsi="Arial" w:cs="Arial"/>
                                <w:color w:val="000000"/>
                                <w:sz w:val="20"/>
                                <w:szCs w:val="20"/>
                              </w:rPr>
                            </w:pPr>
                            <w:r>
                              <w:rPr>
                                <w:rFonts w:ascii="Arial" w:hAnsi="Arial" w:cs="Arial"/>
                                <w:color w:val="000000"/>
                                <w:sz w:val="20"/>
                                <w:szCs w:val="20"/>
                              </w:rPr>
                              <w:t>-</w:t>
                            </w:r>
                          </w:p>
                        </w:tc>
                        <w:tc>
                          <w:tcPr>
                            <w:tcW w:w="966" w:type="dxa"/>
                            <w:tcBorders>
                              <w:top w:val="dashed" w:sz="4" w:space="0" w:color="auto"/>
                              <w:left w:val="nil"/>
                              <w:bottom w:val="dashed" w:sz="4" w:space="0" w:color="auto"/>
                              <w:right w:val="single" w:sz="4" w:space="0" w:color="FFFFFF"/>
                            </w:tcBorders>
                            <w:shd w:val="clear" w:color="auto" w:fill="FFFFFF" w:themeFill="background1"/>
                            <w:vAlign w:val="center"/>
                          </w:tcPr>
                          <w:p w14:paraId="66AAD42F" w14:textId="091AFE53" w:rsidR="00A902E0" w:rsidRPr="00621757" w:rsidRDefault="00A902E0" w:rsidP="00A902E0">
                            <w:pPr>
                              <w:jc w:val="center"/>
                              <w:rPr>
                                <w:rFonts w:ascii="Arial" w:hAnsi="Arial" w:cs="Arial"/>
                                <w:color w:val="000000"/>
                                <w:sz w:val="20"/>
                                <w:szCs w:val="20"/>
                              </w:rPr>
                            </w:pPr>
                            <w:r>
                              <w:rPr>
                                <w:rFonts w:ascii="Arial" w:hAnsi="Arial" w:cs="Arial"/>
                                <w:color w:val="000000"/>
                                <w:sz w:val="20"/>
                                <w:szCs w:val="20"/>
                              </w:rPr>
                              <w:t>-</w:t>
                            </w:r>
                          </w:p>
                        </w:tc>
                        <w:tc>
                          <w:tcPr>
                            <w:tcW w:w="1077" w:type="dxa"/>
                            <w:tcBorders>
                              <w:top w:val="dashed" w:sz="4" w:space="0" w:color="auto"/>
                              <w:left w:val="nil"/>
                              <w:bottom w:val="dashed" w:sz="4" w:space="0" w:color="auto"/>
                            </w:tcBorders>
                            <w:shd w:val="clear" w:color="auto" w:fill="FFFFFF" w:themeFill="background1"/>
                            <w:vAlign w:val="center"/>
                          </w:tcPr>
                          <w:p w14:paraId="429B0AA2" w14:textId="650ECE95" w:rsidR="00A902E0" w:rsidRPr="00621757" w:rsidRDefault="00A902E0" w:rsidP="00A902E0">
                            <w:pPr>
                              <w:jc w:val="center"/>
                              <w:rPr>
                                <w:rFonts w:ascii="Arial" w:hAnsi="Arial" w:cs="Arial"/>
                                <w:color w:val="000000"/>
                                <w:sz w:val="20"/>
                                <w:szCs w:val="20"/>
                              </w:rPr>
                            </w:pPr>
                            <w:r>
                              <w:rPr>
                                <w:rFonts w:ascii="Arial" w:hAnsi="Arial" w:cs="Arial"/>
                                <w:color w:val="000000"/>
                                <w:sz w:val="20"/>
                                <w:szCs w:val="20"/>
                              </w:rPr>
                              <w:t>0.33%</w:t>
                            </w:r>
                          </w:p>
                        </w:tc>
                      </w:tr>
                      <w:tr w:rsidR="00A902E0" w:rsidRPr="00940E3B" w14:paraId="09F43C2E" w14:textId="77777777" w:rsidTr="00676213">
                        <w:trPr>
                          <w:trHeight w:val="419"/>
                          <w:jc w:val="center"/>
                        </w:trPr>
                        <w:tc>
                          <w:tcPr>
                            <w:tcW w:w="1804" w:type="dxa"/>
                            <w:tcBorders>
                              <w:top w:val="dashed" w:sz="4" w:space="0" w:color="auto"/>
                              <w:bottom w:val="dashed" w:sz="4" w:space="0" w:color="auto"/>
                              <w:right w:val="nil"/>
                            </w:tcBorders>
                            <w:shd w:val="clear" w:color="auto" w:fill="FFFFFF" w:themeFill="background1"/>
                            <w:noWrap/>
                            <w:vAlign w:val="center"/>
                          </w:tcPr>
                          <w:p w14:paraId="0A6E76F4" w14:textId="5B74C7C5" w:rsidR="00A902E0" w:rsidRPr="005A0486" w:rsidRDefault="00A902E0" w:rsidP="00A902E0">
                            <w:pPr>
                              <w:rPr>
                                <w:rFonts w:ascii="Arial" w:eastAsia="Times New Roman" w:hAnsi="Arial" w:cs="Arial"/>
                                <w:b/>
                                <w:sz w:val="18"/>
                                <w:szCs w:val="18"/>
                                <w:lang w:eastAsia="en-US"/>
                              </w:rPr>
                            </w:pPr>
                            <w:r w:rsidRPr="005A0486">
                              <w:rPr>
                                <w:rFonts w:ascii="Arial" w:eastAsia="Times New Roman" w:hAnsi="Arial" w:cs="Arial"/>
                                <w:b/>
                                <w:sz w:val="18"/>
                                <w:szCs w:val="18"/>
                                <w:lang w:eastAsia="en-US"/>
                              </w:rPr>
                              <w:t>Kim Kindex VN30</w:t>
                            </w:r>
                          </w:p>
                        </w:tc>
                        <w:tc>
                          <w:tcPr>
                            <w:tcW w:w="795" w:type="dxa"/>
                            <w:tcBorders>
                              <w:top w:val="dashed" w:sz="4" w:space="0" w:color="auto"/>
                              <w:left w:val="nil"/>
                              <w:bottom w:val="dashed" w:sz="4" w:space="0" w:color="auto"/>
                              <w:right w:val="nil"/>
                            </w:tcBorders>
                            <w:shd w:val="clear" w:color="auto" w:fill="FFFFFF" w:themeFill="background1"/>
                            <w:noWrap/>
                            <w:vAlign w:val="center"/>
                          </w:tcPr>
                          <w:p w14:paraId="4AD634FF" w14:textId="7FCF3ECF" w:rsidR="00A902E0" w:rsidRPr="00621757" w:rsidRDefault="00A902E0" w:rsidP="00A902E0">
                            <w:pPr>
                              <w:jc w:val="center"/>
                              <w:rPr>
                                <w:rFonts w:ascii="Arial" w:hAnsi="Arial" w:cs="Arial"/>
                                <w:color w:val="000000"/>
                                <w:sz w:val="20"/>
                                <w:szCs w:val="20"/>
                              </w:rPr>
                            </w:pPr>
                            <w:r>
                              <w:rPr>
                                <w:rFonts w:ascii="Arial" w:hAnsi="Arial" w:cs="Arial"/>
                                <w:color w:val="000000"/>
                                <w:sz w:val="20"/>
                                <w:szCs w:val="20"/>
                              </w:rPr>
                              <w:t>11/06</w:t>
                            </w:r>
                          </w:p>
                        </w:tc>
                        <w:tc>
                          <w:tcPr>
                            <w:tcW w:w="1078" w:type="dxa"/>
                            <w:tcBorders>
                              <w:top w:val="dashed" w:sz="4" w:space="0" w:color="auto"/>
                              <w:left w:val="nil"/>
                              <w:bottom w:val="dashed" w:sz="4" w:space="0" w:color="auto"/>
                              <w:right w:val="single" w:sz="4" w:space="0" w:color="FFFFFF"/>
                            </w:tcBorders>
                            <w:shd w:val="clear" w:color="auto" w:fill="FFFFFF" w:themeFill="background1"/>
                            <w:noWrap/>
                            <w:vAlign w:val="center"/>
                          </w:tcPr>
                          <w:p w14:paraId="16BC09FC" w14:textId="36548CF6" w:rsidR="00A902E0" w:rsidRPr="00621757" w:rsidRDefault="00A902E0" w:rsidP="00A902E0">
                            <w:pPr>
                              <w:jc w:val="center"/>
                              <w:rPr>
                                <w:rFonts w:ascii="Arial" w:hAnsi="Arial" w:cs="Arial"/>
                                <w:color w:val="000000"/>
                                <w:sz w:val="20"/>
                                <w:szCs w:val="20"/>
                              </w:rPr>
                            </w:pPr>
                            <w:r>
                              <w:rPr>
                                <w:rFonts w:ascii="Arial" w:hAnsi="Arial" w:cs="Arial"/>
                                <w:color w:val="000000"/>
                                <w:sz w:val="20"/>
                                <w:szCs w:val="20"/>
                              </w:rPr>
                              <w:t>-</w:t>
                            </w:r>
                          </w:p>
                        </w:tc>
                        <w:tc>
                          <w:tcPr>
                            <w:tcW w:w="966" w:type="dxa"/>
                            <w:tcBorders>
                              <w:top w:val="dashed" w:sz="4" w:space="0" w:color="auto"/>
                              <w:left w:val="nil"/>
                              <w:bottom w:val="dashed" w:sz="4" w:space="0" w:color="auto"/>
                              <w:right w:val="single" w:sz="4" w:space="0" w:color="FFFFFF"/>
                            </w:tcBorders>
                            <w:shd w:val="clear" w:color="auto" w:fill="FFFFFF" w:themeFill="background1"/>
                            <w:vAlign w:val="center"/>
                          </w:tcPr>
                          <w:p w14:paraId="46D7B8E0" w14:textId="645FB1AF" w:rsidR="00A902E0" w:rsidRPr="00621757" w:rsidRDefault="00A902E0" w:rsidP="00A902E0">
                            <w:pPr>
                              <w:jc w:val="center"/>
                              <w:rPr>
                                <w:rFonts w:ascii="Arial" w:hAnsi="Arial" w:cs="Arial"/>
                                <w:color w:val="000000"/>
                                <w:sz w:val="20"/>
                                <w:szCs w:val="20"/>
                              </w:rPr>
                            </w:pPr>
                            <w:r>
                              <w:rPr>
                                <w:rFonts w:ascii="Arial" w:hAnsi="Arial" w:cs="Arial"/>
                                <w:color w:val="000000"/>
                                <w:sz w:val="20"/>
                                <w:szCs w:val="20"/>
                              </w:rPr>
                              <w:t>-</w:t>
                            </w:r>
                          </w:p>
                        </w:tc>
                        <w:tc>
                          <w:tcPr>
                            <w:tcW w:w="1077" w:type="dxa"/>
                            <w:tcBorders>
                              <w:top w:val="dashed" w:sz="4" w:space="0" w:color="auto"/>
                              <w:left w:val="nil"/>
                              <w:bottom w:val="dashed" w:sz="4" w:space="0" w:color="auto"/>
                            </w:tcBorders>
                            <w:shd w:val="clear" w:color="auto" w:fill="FFFFFF" w:themeFill="background1"/>
                            <w:vAlign w:val="center"/>
                          </w:tcPr>
                          <w:p w14:paraId="5CDC4948" w14:textId="2DCC542C" w:rsidR="00A902E0" w:rsidRPr="00621757" w:rsidRDefault="00A902E0" w:rsidP="00A902E0">
                            <w:pPr>
                              <w:jc w:val="center"/>
                              <w:rPr>
                                <w:rFonts w:ascii="Arial" w:hAnsi="Arial" w:cs="Arial"/>
                                <w:color w:val="000000"/>
                                <w:sz w:val="20"/>
                                <w:szCs w:val="20"/>
                              </w:rPr>
                            </w:pPr>
                            <w:r>
                              <w:rPr>
                                <w:rFonts w:ascii="Arial" w:hAnsi="Arial" w:cs="Arial"/>
                                <w:color w:val="000000"/>
                                <w:sz w:val="20"/>
                                <w:szCs w:val="20"/>
                              </w:rPr>
                              <w:t>1.17%</w:t>
                            </w:r>
                          </w:p>
                        </w:tc>
                      </w:tr>
                      <w:tr w:rsidR="00A902E0" w:rsidRPr="00940E3B" w14:paraId="5610A834" w14:textId="77777777" w:rsidTr="00676213">
                        <w:trPr>
                          <w:trHeight w:val="419"/>
                          <w:jc w:val="center"/>
                        </w:trPr>
                        <w:tc>
                          <w:tcPr>
                            <w:tcW w:w="1804" w:type="dxa"/>
                            <w:tcBorders>
                              <w:top w:val="dashed" w:sz="4" w:space="0" w:color="auto"/>
                              <w:bottom w:val="single" w:sz="4" w:space="0" w:color="auto"/>
                              <w:right w:val="nil"/>
                            </w:tcBorders>
                            <w:shd w:val="clear" w:color="auto" w:fill="FFFFFF" w:themeFill="background1"/>
                            <w:noWrap/>
                            <w:vAlign w:val="center"/>
                          </w:tcPr>
                          <w:p w14:paraId="5D678D47" w14:textId="43726200" w:rsidR="00A902E0" w:rsidRPr="005A0486" w:rsidRDefault="00A902E0" w:rsidP="00A902E0">
                            <w:pPr>
                              <w:rPr>
                                <w:rFonts w:ascii="Arial" w:eastAsia="Times New Roman" w:hAnsi="Arial" w:cs="Arial"/>
                                <w:b/>
                                <w:sz w:val="18"/>
                                <w:szCs w:val="18"/>
                                <w:lang w:eastAsia="en-US"/>
                              </w:rPr>
                            </w:pPr>
                            <w:r w:rsidRPr="005A0486">
                              <w:rPr>
                                <w:rFonts w:ascii="Arial" w:eastAsia="Times New Roman" w:hAnsi="Arial" w:cs="Arial"/>
                                <w:b/>
                                <w:sz w:val="18"/>
                                <w:szCs w:val="18"/>
                                <w:lang w:eastAsia="en-US"/>
                              </w:rPr>
                              <w:t>E1VFVN30</w:t>
                            </w:r>
                          </w:p>
                        </w:tc>
                        <w:tc>
                          <w:tcPr>
                            <w:tcW w:w="795" w:type="dxa"/>
                            <w:tcBorders>
                              <w:top w:val="dashed" w:sz="4" w:space="0" w:color="auto"/>
                              <w:left w:val="nil"/>
                              <w:bottom w:val="single" w:sz="4" w:space="0" w:color="auto"/>
                              <w:right w:val="nil"/>
                            </w:tcBorders>
                            <w:shd w:val="clear" w:color="auto" w:fill="FFFFFF" w:themeFill="background1"/>
                            <w:noWrap/>
                            <w:vAlign w:val="center"/>
                          </w:tcPr>
                          <w:p w14:paraId="68A3BB33" w14:textId="1D059ACF" w:rsidR="00A902E0" w:rsidRPr="00621757" w:rsidRDefault="00A902E0" w:rsidP="00A902E0">
                            <w:pPr>
                              <w:jc w:val="center"/>
                              <w:rPr>
                                <w:rFonts w:ascii="Arial" w:hAnsi="Arial" w:cs="Arial"/>
                                <w:color w:val="000000"/>
                                <w:sz w:val="20"/>
                                <w:szCs w:val="20"/>
                              </w:rPr>
                            </w:pPr>
                            <w:r>
                              <w:rPr>
                                <w:rFonts w:ascii="Arial" w:hAnsi="Arial" w:cs="Arial"/>
                                <w:color w:val="000000"/>
                                <w:sz w:val="20"/>
                                <w:szCs w:val="20"/>
                              </w:rPr>
                              <w:t>12/06</w:t>
                            </w:r>
                          </w:p>
                        </w:tc>
                        <w:tc>
                          <w:tcPr>
                            <w:tcW w:w="1078" w:type="dxa"/>
                            <w:tcBorders>
                              <w:top w:val="dashed" w:sz="4" w:space="0" w:color="auto"/>
                              <w:left w:val="nil"/>
                              <w:bottom w:val="single" w:sz="4" w:space="0" w:color="auto"/>
                              <w:right w:val="single" w:sz="4" w:space="0" w:color="FFFFFF"/>
                            </w:tcBorders>
                            <w:shd w:val="clear" w:color="auto" w:fill="FFFFFF" w:themeFill="background1"/>
                            <w:noWrap/>
                            <w:vAlign w:val="center"/>
                          </w:tcPr>
                          <w:p w14:paraId="6C518EA2" w14:textId="78783638" w:rsidR="00A902E0" w:rsidRPr="00621757" w:rsidRDefault="00A902E0" w:rsidP="00A902E0">
                            <w:pPr>
                              <w:jc w:val="center"/>
                              <w:rPr>
                                <w:rFonts w:ascii="Arial" w:hAnsi="Arial" w:cs="Arial"/>
                                <w:color w:val="000000"/>
                                <w:sz w:val="20"/>
                                <w:szCs w:val="20"/>
                              </w:rPr>
                            </w:pPr>
                            <w:r>
                              <w:rPr>
                                <w:rFonts w:ascii="Arial" w:hAnsi="Arial" w:cs="Arial"/>
                                <w:color w:val="000000"/>
                                <w:sz w:val="20"/>
                                <w:szCs w:val="20"/>
                              </w:rPr>
                              <w:t>+71</w:t>
                            </w:r>
                          </w:p>
                        </w:tc>
                        <w:tc>
                          <w:tcPr>
                            <w:tcW w:w="966" w:type="dxa"/>
                            <w:tcBorders>
                              <w:top w:val="dashed" w:sz="4" w:space="0" w:color="auto"/>
                              <w:left w:val="nil"/>
                              <w:bottom w:val="single" w:sz="4" w:space="0" w:color="auto"/>
                              <w:right w:val="single" w:sz="4" w:space="0" w:color="FFFFFF"/>
                            </w:tcBorders>
                            <w:shd w:val="clear" w:color="auto" w:fill="FFFFFF" w:themeFill="background1"/>
                            <w:vAlign w:val="center"/>
                          </w:tcPr>
                          <w:p w14:paraId="0FD9C767" w14:textId="04560BC2" w:rsidR="00A902E0" w:rsidRPr="00621757" w:rsidRDefault="00A902E0" w:rsidP="00A902E0">
                            <w:pPr>
                              <w:jc w:val="center"/>
                              <w:rPr>
                                <w:rFonts w:ascii="Arial" w:hAnsi="Arial" w:cs="Arial"/>
                                <w:color w:val="000000"/>
                                <w:sz w:val="20"/>
                                <w:szCs w:val="20"/>
                              </w:rPr>
                            </w:pPr>
                            <w:r>
                              <w:rPr>
                                <w:rFonts w:ascii="Arial" w:hAnsi="Arial" w:cs="Arial"/>
                                <w:color w:val="000000"/>
                                <w:sz w:val="20"/>
                                <w:szCs w:val="20"/>
                              </w:rPr>
                              <w:t>+102</w:t>
                            </w:r>
                          </w:p>
                        </w:tc>
                        <w:tc>
                          <w:tcPr>
                            <w:tcW w:w="1077" w:type="dxa"/>
                            <w:tcBorders>
                              <w:top w:val="dashed" w:sz="4" w:space="0" w:color="auto"/>
                              <w:left w:val="nil"/>
                              <w:bottom w:val="single" w:sz="4" w:space="0" w:color="auto"/>
                            </w:tcBorders>
                            <w:shd w:val="clear" w:color="auto" w:fill="FFFFFF" w:themeFill="background1"/>
                            <w:vAlign w:val="center"/>
                          </w:tcPr>
                          <w:p w14:paraId="30C37949" w14:textId="4F6EB195" w:rsidR="00A902E0" w:rsidRPr="00621757" w:rsidRDefault="00A902E0" w:rsidP="00A902E0">
                            <w:pPr>
                              <w:jc w:val="center"/>
                              <w:rPr>
                                <w:rFonts w:ascii="Arial" w:hAnsi="Arial" w:cs="Arial"/>
                                <w:color w:val="000000"/>
                                <w:sz w:val="20"/>
                                <w:szCs w:val="20"/>
                              </w:rPr>
                            </w:pPr>
                            <w:r>
                              <w:rPr>
                                <w:rFonts w:ascii="Arial" w:hAnsi="Arial" w:cs="Arial"/>
                                <w:color w:val="000000"/>
                                <w:sz w:val="20"/>
                                <w:szCs w:val="20"/>
                              </w:rPr>
                              <w:t>-0.44%</w:t>
                            </w:r>
                          </w:p>
                        </w:tc>
                      </w:tr>
                    </w:tbl>
                    <w:p w14:paraId="5811C60E" w14:textId="77777777" w:rsidR="003A572C" w:rsidRDefault="003A572C" w:rsidP="00323EDC">
                      <w:pPr>
                        <w:spacing w:line="360" w:lineRule="auto"/>
                        <w:jc w:val="both"/>
                        <w:rPr>
                          <w:rFonts w:ascii="Arial" w:hAnsi="Arial" w:cs="Arial"/>
                          <w:b/>
                          <w:sz w:val="20"/>
                          <w:szCs w:val="20"/>
                        </w:rPr>
                      </w:pPr>
                    </w:p>
                    <w:p w14:paraId="3CE7E7E5" w14:textId="77777777" w:rsidR="003A572C" w:rsidRPr="00323EDC" w:rsidRDefault="003A572C" w:rsidP="00323EDC">
                      <w:pPr>
                        <w:spacing w:line="360" w:lineRule="auto"/>
                        <w:jc w:val="center"/>
                        <w:rPr>
                          <w:rFonts w:ascii="Arial" w:hAnsi="Arial" w:cs="Arial"/>
                          <w:sz w:val="20"/>
                          <w:szCs w:val="20"/>
                        </w:rPr>
                      </w:pPr>
                    </w:p>
                  </w:txbxContent>
                </v:textbox>
                <w10:wrap anchorx="page"/>
              </v:shape>
            </w:pict>
          </mc:Fallback>
        </mc:AlternateContent>
      </w:r>
    </w:p>
    <w:p w14:paraId="2F255744" w14:textId="77777777" w:rsidR="00A76239" w:rsidRPr="00227157" w:rsidRDefault="00A76239" w:rsidP="004166CA">
      <w:pPr>
        <w:spacing w:before="40" w:after="40"/>
        <w:rPr>
          <w:rFonts w:ascii="Arial" w:hAnsi="Arial" w:cs="Arial"/>
        </w:rPr>
      </w:pPr>
    </w:p>
    <w:p w14:paraId="46918F10" w14:textId="77777777" w:rsidR="00A76239" w:rsidRPr="00227157" w:rsidRDefault="00A76239" w:rsidP="004166CA">
      <w:pPr>
        <w:spacing w:before="40" w:after="40"/>
        <w:rPr>
          <w:rFonts w:ascii="Arial" w:hAnsi="Arial" w:cs="Arial"/>
        </w:rPr>
      </w:pPr>
    </w:p>
    <w:p w14:paraId="592A3DF7" w14:textId="77777777" w:rsidR="00A76239" w:rsidRPr="00227157" w:rsidRDefault="00A76239" w:rsidP="004166CA">
      <w:pPr>
        <w:spacing w:before="40" w:after="40"/>
        <w:rPr>
          <w:rFonts w:ascii="Arial" w:hAnsi="Arial" w:cs="Arial"/>
        </w:rPr>
      </w:pPr>
    </w:p>
    <w:p w14:paraId="44980ED0" w14:textId="77777777" w:rsidR="00A76239" w:rsidRPr="00227157" w:rsidRDefault="00A76239" w:rsidP="004166CA">
      <w:pPr>
        <w:spacing w:before="40" w:after="40"/>
        <w:rPr>
          <w:rFonts w:ascii="Arial" w:hAnsi="Arial" w:cs="Arial"/>
        </w:rPr>
      </w:pPr>
    </w:p>
    <w:p w14:paraId="187D127D" w14:textId="77777777" w:rsidR="00A76239" w:rsidRPr="00227157" w:rsidRDefault="00A76239" w:rsidP="004166CA">
      <w:pPr>
        <w:spacing w:before="40" w:after="40"/>
        <w:rPr>
          <w:rFonts w:ascii="Arial" w:hAnsi="Arial" w:cs="Arial"/>
        </w:rPr>
      </w:pPr>
    </w:p>
    <w:p w14:paraId="113AFF7C" w14:textId="77777777" w:rsidR="00A76239" w:rsidRPr="00227157" w:rsidRDefault="00A76239" w:rsidP="004166CA">
      <w:pPr>
        <w:spacing w:before="40" w:after="40"/>
        <w:rPr>
          <w:rFonts w:ascii="Arial" w:hAnsi="Arial" w:cs="Arial"/>
        </w:rPr>
      </w:pPr>
    </w:p>
    <w:p w14:paraId="1F67E2C2" w14:textId="77777777" w:rsidR="00A76239" w:rsidRPr="00227157" w:rsidRDefault="00A76239" w:rsidP="004166CA">
      <w:pPr>
        <w:spacing w:before="40" w:after="40"/>
        <w:rPr>
          <w:rFonts w:ascii="Arial" w:hAnsi="Arial" w:cs="Arial"/>
        </w:rPr>
      </w:pPr>
    </w:p>
    <w:p w14:paraId="6F72F47B" w14:textId="77777777" w:rsidR="00A76239" w:rsidRPr="00227157" w:rsidRDefault="00A76239" w:rsidP="004166CA">
      <w:pPr>
        <w:spacing w:before="40" w:after="40"/>
        <w:rPr>
          <w:rFonts w:ascii="Arial" w:hAnsi="Arial" w:cs="Arial"/>
        </w:rPr>
      </w:pPr>
    </w:p>
    <w:p w14:paraId="281A01E1" w14:textId="77777777" w:rsidR="00A76239" w:rsidRPr="00227157" w:rsidRDefault="00A76239" w:rsidP="004166CA">
      <w:pPr>
        <w:spacing w:before="40" w:after="40"/>
        <w:rPr>
          <w:rFonts w:ascii="Arial" w:hAnsi="Arial" w:cs="Arial"/>
        </w:rPr>
      </w:pPr>
    </w:p>
    <w:p w14:paraId="08C6DD7F" w14:textId="77777777" w:rsidR="00A76239" w:rsidRPr="00227157" w:rsidRDefault="00A76239" w:rsidP="004166CA">
      <w:pPr>
        <w:spacing w:before="40" w:after="40"/>
        <w:rPr>
          <w:rFonts w:ascii="Arial" w:hAnsi="Arial" w:cs="Arial"/>
        </w:rPr>
      </w:pPr>
    </w:p>
    <w:p w14:paraId="502C12EC" w14:textId="77777777" w:rsidR="00A76239" w:rsidRPr="00227157" w:rsidRDefault="00A76239" w:rsidP="004166CA">
      <w:pPr>
        <w:spacing w:before="40" w:after="40"/>
        <w:rPr>
          <w:rFonts w:ascii="Arial" w:hAnsi="Arial" w:cs="Arial"/>
        </w:rPr>
      </w:pPr>
    </w:p>
    <w:p w14:paraId="45DED401" w14:textId="77777777" w:rsidR="00A76239" w:rsidRPr="00227157" w:rsidRDefault="00A76239" w:rsidP="004166CA">
      <w:pPr>
        <w:spacing w:before="40" w:after="40"/>
        <w:rPr>
          <w:rFonts w:ascii="Arial" w:hAnsi="Arial" w:cs="Arial"/>
        </w:rPr>
      </w:pPr>
    </w:p>
    <w:p w14:paraId="10781643" w14:textId="77777777" w:rsidR="00A76239" w:rsidRPr="00227157" w:rsidRDefault="00A76239" w:rsidP="004166CA">
      <w:pPr>
        <w:spacing w:before="40" w:after="40"/>
        <w:rPr>
          <w:rFonts w:ascii="Arial" w:hAnsi="Arial" w:cs="Arial"/>
        </w:rPr>
      </w:pPr>
    </w:p>
    <w:p w14:paraId="69FAD165" w14:textId="77777777" w:rsidR="00A76239" w:rsidRPr="00227157" w:rsidRDefault="00A76239" w:rsidP="004166CA">
      <w:pPr>
        <w:spacing w:before="40" w:after="40"/>
        <w:rPr>
          <w:rFonts w:ascii="Arial" w:hAnsi="Arial" w:cs="Arial"/>
        </w:rPr>
      </w:pPr>
    </w:p>
    <w:p w14:paraId="563FED5A" w14:textId="262BAD64" w:rsidR="00A76239" w:rsidRPr="00227157" w:rsidRDefault="00D5537C" w:rsidP="004166CA">
      <w:pPr>
        <w:spacing w:before="40" w:after="40"/>
        <w:rPr>
          <w:rFonts w:ascii="Arial" w:hAnsi="Arial" w:cs="Arial"/>
        </w:rPr>
      </w:pPr>
      <w:r>
        <w:rPr>
          <w:rFonts w:ascii="Arial" w:hAnsi="Arial" w:cs="Arial"/>
        </w:rPr>
        <w:t>7</w:t>
      </w:r>
    </w:p>
    <w:p w14:paraId="6D81717B" w14:textId="77777777" w:rsidR="00A76239" w:rsidRPr="00227157" w:rsidRDefault="00A76239" w:rsidP="004166CA">
      <w:pPr>
        <w:spacing w:before="40" w:after="40"/>
        <w:rPr>
          <w:rFonts w:ascii="Arial" w:hAnsi="Arial" w:cs="Arial"/>
        </w:rPr>
      </w:pPr>
    </w:p>
    <w:p w14:paraId="19EB6915" w14:textId="77777777" w:rsidR="00A76239" w:rsidRPr="00227157" w:rsidRDefault="00A76239" w:rsidP="004166CA">
      <w:pPr>
        <w:spacing w:before="40" w:after="40"/>
        <w:rPr>
          <w:rFonts w:ascii="Arial" w:hAnsi="Arial" w:cs="Arial"/>
        </w:rPr>
      </w:pPr>
    </w:p>
    <w:p w14:paraId="772B0598" w14:textId="77777777" w:rsidR="00A76239" w:rsidRPr="00227157" w:rsidRDefault="00A76239" w:rsidP="004166CA">
      <w:pPr>
        <w:spacing w:before="40" w:after="40"/>
        <w:rPr>
          <w:rFonts w:ascii="Arial" w:hAnsi="Arial" w:cs="Arial"/>
        </w:rPr>
      </w:pPr>
    </w:p>
    <w:p w14:paraId="4882968C" w14:textId="77777777" w:rsidR="00A76239" w:rsidRPr="00227157" w:rsidRDefault="00A76239" w:rsidP="004166CA">
      <w:pPr>
        <w:spacing w:before="40" w:after="40"/>
        <w:rPr>
          <w:rFonts w:ascii="Arial" w:hAnsi="Arial" w:cs="Arial"/>
        </w:rPr>
      </w:pPr>
    </w:p>
    <w:p w14:paraId="54D65C4A" w14:textId="77777777" w:rsidR="00A76239" w:rsidRPr="00227157" w:rsidRDefault="00A76239" w:rsidP="004166CA">
      <w:pPr>
        <w:spacing w:before="40" w:after="40"/>
        <w:rPr>
          <w:rFonts w:ascii="Arial" w:hAnsi="Arial" w:cs="Arial"/>
        </w:rPr>
      </w:pPr>
    </w:p>
    <w:p w14:paraId="3E9F5E25" w14:textId="77777777" w:rsidR="00A76239" w:rsidRPr="00227157" w:rsidRDefault="00A76239" w:rsidP="004166CA">
      <w:pPr>
        <w:spacing w:before="40" w:after="40"/>
        <w:rPr>
          <w:rFonts w:ascii="Arial" w:hAnsi="Arial" w:cs="Arial"/>
        </w:rPr>
      </w:pPr>
    </w:p>
    <w:p w14:paraId="02EB946D" w14:textId="77777777" w:rsidR="00A76239" w:rsidRPr="00227157" w:rsidRDefault="00A76239" w:rsidP="004166CA">
      <w:pPr>
        <w:spacing w:before="40" w:after="40"/>
        <w:rPr>
          <w:rFonts w:ascii="Arial" w:hAnsi="Arial" w:cs="Arial"/>
        </w:rPr>
      </w:pPr>
    </w:p>
    <w:p w14:paraId="22A9CB0D" w14:textId="77777777" w:rsidR="00323EDC" w:rsidRDefault="00323EDC" w:rsidP="00323EDC">
      <w:pPr>
        <w:jc w:val="center"/>
        <w:rPr>
          <w:rFonts w:ascii="Arial" w:hAnsi="Arial" w:cs="Arial"/>
          <w:i/>
        </w:rPr>
      </w:pPr>
      <w:r w:rsidRPr="00323EDC">
        <w:rPr>
          <w:rFonts w:ascii="Arial" w:hAnsi="Arial" w:cs="Arial"/>
          <w:i/>
        </w:rPr>
        <w:t xml:space="preserve"> </w:t>
      </w:r>
    </w:p>
    <w:p w14:paraId="66DF8711" w14:textId="77777777" w:rsidR="00A76239" w:rsidRPr="00227157" w:rsidRDefault="00A76239" w:rsidP="004166CA">
      <w:pPr>
        <w:spacing w:before="40" w:after="40"/>
        <w:rPr>
          <w:rFonts w:ascii="Arial" w:hAnsi="Arial" w:cs="Arial"/>
        </w:rPr>
      </w:pPr>
    </w:p>
    <w:p w14:paraId="284D83C0" w14:textId="77777777" w:rsidR="00616C0E" w:rsidRDefault="00975368" w:rsidP="00616C0E">
      <w:pPr>
        <w:tabs>
          <w:tab w:val="center" w:pos="4680"/>
        </w:tabs>
        <w:spacing w:line="360" w:lineRule="auto"/>
        <w:rPr>
          <w:rFonts w:ascii="Arial" w:hAnsi="Arial" w:cs="Arial"/>
        </w:rPr>
      </w:pPr>
      <w:r>
        <w:rPr>
          <w:rFonts w:ascii="Arial" w:hAnsi="Arial" w:cs="Arial"/>
        </w:rPr>
        <w:br w:type="column"/>
      </w:r>
      <w:r w:rsidR="00616C0E" w:rsidRPr="00616C0E">
        <w:rPr>
          <w:rFonts w:ascii="Arial" w:hAnsi="Arial" w:cs="Arial"/>
          <w:b/>
          <w:bCs/>
        </w:rPr>
        <w:lastRenderedPageBreak/>
        <w:t>DIỄN BIẾN THỊ TRƯỜNG VIỆT NAM</w:t>
      </w:r>
      <w:r w:rsidR="00616C0E" w:rsidRPr="00616C0E">
        <w:rPr>
          <w:rFonts w:ascii="Arial" w:hAnsi="Arial" w:cs="Arial"/>
          <w:b/>
          <w:bCs/>
        </w:rPr>
        <w:tab/>
      </w:r>
    </w:p>
    <w:p w14:paraId="78F6798F" w14:textId="77777777" w:rsidR="00A902E0" w:rsidRPr="00A902E0" w:rsidRDefault="00A902E0" w:rsidP="00A902E0">
      <w:pPr>
        <w:spacing w:line="360" w:lineRule="auto"/>
        <w:jc w:val="both"/>
        <w:rPr>
          <w:rFonts w:ascii="Arial" w:hAnsi="Arial" w:cs="Arial"/>
          <w:bCs/>
          <w:sz w:val="20"/>
          <w:szCs w:val="20"/>
        </w:rPr>
      </w:pPr>
      <w:r w:rsidRPr="00A902E0">
        <w:rPr>
          <w:rFonts w:ascii="Arial" w:hAnsi="Arial" w:cs="Arial"/>
          <w:b/>
          <w:sz w:val="20"/>
          <w:szCs w:val="20"/>
        </w:rPr>
        <w:t xml:space="preserve">Khối ngoại quay trở lại bán ròng nhẹ với giá trị hơn 21 tỷ. </w:t>
      </w:r>
      <w:r w:rsidRPr="00A902E0">
        <w:rPr>
          <w:rFonts w:ascii="Arial" w:hAnsi="Arial" w:cs="Arial"/>
          <w:bCs/>
          <w:sz w:val="20"/>
          <w:szCs w:val="20"/>
        </w:rPr>
        <w:t>Phần lớn khối ngoại chủ yếu tập trung ở BVH, CCQ E1VFVN30, AST,… Nổi bật nhất là cổ phiếu AST đã tăng về lại gần vùng đỉnh cũ cao nhất lịch sử.</w:t>
      </w:r>
    </w:p>
    <w:p w14:paraId="22A25810" w14:textId="77777777" w:rsidR="00A902E0" w:rsidRPr="00A902E0" w:rsidRDefault="00A902E0" w:rsidP="00A902E0">
      <w:pPr>
        <w:pStyle w:val="ListParagraph"/>
        <w:numPr>
          <w:ilvl w:val="0"/>
          <w:numId w:val="15"/>
        </w:numPr>
        <w:spacing w:line="360" w:lineRule="auto"/>
        <w:jc w:val="both"/>
        <w:rPr>
          <w:rFonts w:ascii="Arial" w:hAnsi="Arial" w:cs="Arial"/>
          <w:bCs/>
        </w:rPr>
      </w:pPr>
      <w:r w:rsidRPr="00A902E0">
        <w:rPr>
          <w:rFonts w:ascii="Arial" w:hAnsi="Arial" w:cs="Arial"/>
          <w:bCs/>
        </w:rPr>
        <w:t>Mức Stock Rating của cổ phiếu này đang ở mức 91 điểm, đây là mức rất cao và phù hợp cho nhà đầu tư trung hạn với chiến lược MUA và NẮM GIỮ. Trong ngắn hạn, xu hướng ngắn hạn vẫn duy trì ở mức TĂNG với mức mục tiêu ngắn hạn kỳ vọng là 72,450 đồng với mức cắt lỗ ở mức 62,810 đồng</w:t>
      </w:r>
    </w:p>
    <w:p w14:paraId="4919340E" w14:textId="77777777" w:rsidR="00A902E0" w:rsidRPr="00A902E0" w:rsidRDefault="00A902E0" w:rsidP="00A902E0">
      <w:pPr>
        <w:spacing w:line="360" w:lineRule="auto"/>
        <w:jc w:val="center"/>
        <w:rPr>
          <w:rFonts w:ascii="Arial" w:hAnsi="Arial" w:cs="Arial"/>
          <w:bCs/>
          <w:sz w:val="20"/>
          <w:szCs w:val="20"/>
        </w:rPr>
      </w:pPr>
      <w:r w:rsidRPr="00A902E0">
        <w:rPr>
          <w:rFonts w:ascii="Arial" w:hAnsi="Arial" w:cs="Arial"/>
          <w:bCs/>
          <w:noProof/>
          <w:sz w:val="20"/>
          <w:szCs w:val="20"/>
        </w:rPr>
        <w:drawing>
          <wp:inline distT="0" distB="0" distL="0" distR="0" wp14:anchorId="741CAF3E" wp14:editId="0B7BC022">
            <wp:extent cx="5943600" cy="2732405"/>
            <wp:effectExtent l="0" t="0" r="0" b="0"/>
            <wp:docPr id="9" name="Picture 9"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S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2732405"/>
                    </a:xfrm>
                    <a:prstGeom prst="rect">
                      <a:avLst/>
                    </a:prstGeom>
                  </pic:spPr>
                </pic:pic>
              </a:graphicData>
            </a:graphic>
          </wp:inline>
        </w:drawing>
      </w:r>
    </w:p>
    <w:p w14:paraId="6DE57BAA" w14:textId="66EED98C" w:rsidR="00A31733" w:rsidRPr="00A902E0" w:rsidRDefault="00A902E0" w:rsidP="00A902E0">
      <w:pPr>
        <w:spacing w:line="360" w:lineRule="auto"/>
        <w:jc w:val="center"/>
        <w:rPr>
          <w:rFonts w:ascii="Arial" w:hAnsi="Arial" w:cs="Arial"/>
          <w:bCs/>
          <w:sz w:val="20"/>
          <w:szCs w:val="20"/>
        </w:rPr>
      </w:pPr>
      <w:r w:rsidRPr="00A902E0">
        <w:rPr>
          <w:rFonts w:ascii="Arial" w:hAnsi="Arial" w:cs="Arial"/>
          <w:bCs/>
          <w:i/>
          <w:iCs/>
          <w:sz w:val="20"/>
          <w:szCs w:val="20"/>
        </w:rPr>
        <w:t>Diễn biến giá của cổ phiếu AST</w:t>
      </w:r>
    </w:p>
    <w:p w14:paraId="3BB4D766" w14:textId="4E52CAC1" w:rsidR="00F42DC8" w:rsidRDefault="00F42DC8" w:rsidP="00F42DC8">
      <w:pPr>
        <w:spacing w:line="360" w:lineRule="auto"/>
        <w:rPr>
          <w:rFonts w:ascii="Arial" w:hAnsi="Arial" w:cs="Arial"/>
          <w:b/>
          <w:lang w:val="vi-VN"/>
        </w:rPr>
      </w:pPr>
      <w:r>
        <w:br w:type="column"/>
      </w:r>
      <w:r>
        <w:rPr>
          <w:rFonts w:ascii="Arial" w:hAnsi="Arial" w:cs="Arial"/>
          <w:b/>
        </w:rPr>
        <w:lastRenderedPageBreak/>
        <w:t>TOP CỔ PHIẾU CHÚ Ý</w:t>
      </w:r>
    </w:p>
    <w:p w14:paraId="23B845D7" w14:textId="6FB05266" w:rsidR="00F42DC8" w:rsidRPr="002C47E6" w:rsidRDefault="00A902E0" w:rsidP="00F42DC8">
      <w:pPr>
        <w:spacing w:line="360" w:lineRule="auto"/>
        <w:rPr>
          <w:rFonts w:ascii="Arial" w:hAnsi="Arial" w:cs="Arial"/>
          <w:b/>
        </w:rPr>
      </w:pPr>
      <w:r>
        <w:rPr>
          <w:rFonts w:ascii="Arial" w:hAnsi="Arial" w:cs="Arial"/>
          <w:b/>
        </w:rPr>
        <w:t>CỔ PHIẾU GIAO DỊCH ĐỘT BIẾN</w:t>
      </w:r>
    </w:p>
    <w:tbl>
      <w:tblPr>
        <w:tblW w:w="10702" w:type="dxa"/>
        <w:jc w:val="center"/>
        <w:tblLook w:val="04A0" w:firstRow="1" w:lastRow="0" w:firstColumn="1" w:lastColumn="0" w:noHBand="0" w:noVBand="1"/>
      </w:tblPr>
      <w:tblGrid>
        <w:gridCol w:w="2442"/>
        <w:gridCol w:w="1535"/>
        <w:gridCol w:w="1246"/>
        <w:gridCol w:w="293"/>
        <w:gridCol w:w="1954"/>
        <w:gridCol w:w="1004"/>
        <w:gridCol w:w="1001"/>
        <w:gridCol w:w="1227"/>
      </w:tblGrid>
      <w:tr w:rsidR="00A902E0" w:rsidRPr="008B39E9" w14:paraId="16798EA5" w14:textId="77777777" w:rsidTr="001B6482">
        <w:trPr>
          <w:trHeight w:val="149"/>
          <w:jc w:val="center"/>
        </w:trPr>
        <w:tc>
          <w:tcPr>
            <w:tcW w:w="3977" w:type="dxa"/>
            <w:gridSpan w:val="2"/>
            <w:tcBorders>
              <w:top w:val="nil"/>
              <w:left w:val="nil"/>
              <w:bottom w:val="nil"/>
              <w:right w:val="nil"/>
            </w:tcBorders>
            <w:shd w:val="clear" w:color="auto" w:fill="auto"/>
            <w:noWrap/>
            <w:vAlign w:val="center"/>
            <w:hideMark/>
          </w:tcPr>
          <w:p w14:paraId="6F5BFE27" w14:textId="7C43081F" w:rsidR="00A902E0" w:rsidRDefault="00A902E0" w:rsidP="00A902E0">
            <w:pPr>
              <w:rPr>
                <w:rFonts w:ascii="Arial" w:eastAsia="Times New Roman" w:hAnsi="Arial" w:cs="Arial"/>
                <w:b/>
                <w:bCs/>
                <w:sz w:val="20"/>
                <w:szCs w:val="20"/>
                <w:lang w:eastAsia="en-US"/>
              </w:rPr>
            </w:pPr>
            <w:r>
              <w:rPr>
                <w:rFonts w:ascii="Arial" w:hAnsi="Arial" w:cs="Arial"/>
                <w:b/>
                <w:bCs/>
                <w:sz w:val="20"/>
                <w:szCs w:val="20"/>
              </w:rPr>
              <w:t>BÁN LẺ FPT</w:t>
            </w:r>
          </w:p>
        </w:tc>
        <w:tc>
          <w:tcPr>
            <w:tcW w:w="6725" w:type="dxa"/>
            <w:gridSpan w:val="6"/>
            <w:vMerge w:val="restart"/>
            <w:tcBorders>
              <w:top w:val="nil"/>
              <w:left w:val="nil"/>
              <w:right w:val="nil"/>
            </w:tcBorders>
            <w:shd w:val="clear" w:color="auto" w:fill="auto"/>
            <w:vAlign w:val="center"/>
          </w:tcPr>
          <w:p w14:paraId="37320F16" w14:textId="4D8B0E0A" w:rsidR="00A902E0" w:rsidRPr="009E76E1" w:rsidRDefault="00A902E0" w:rsidP="00A902E0">
            <w:pPr>
              <w:rPr>
                <w:rFonts w:ascii="Arial" w:eastAsia="Times New Roman" w:hAnsi="Arial" w:cs="Arial"/>
                <w:b/>
                <w:bCs/>
                <w:sz w:val="22"/>
                <w:szCs w:val="20"/>
                <w:lang w:eastAsia="en-US"/>
              </w:rPr>
            </w:pPr>
            <w:r>
              <w:rPr>
                <w:rFonts w:ascii="Arial" w:hAnsi="Arial" w:cs="Arial"/>
                <w:b/>
                <w:bCs/>
                <w:sz w:val="20"/>
                <w:szCs w:val="20"/>
              </w:rPr>
              <w:t>BÁN LẺ FPT</w:t>
            </w:r>
          </w:p>
        </w:tc>
      </w:tr>
      <w:tr w:rsidR="00A902E0" w:rsidRPr="008B39E9" w14:paraId="5DC55D68" w14:textId="77777777" w:rsidTr="001B6482">
        <w:trPr>
          <w:trHeight w:val="477"/>
          <w:jc w:val="center"/>
        </w:trPr>
        <w:tc>
          <w:tcPr>
            <w:tcW w:w="2442" w:type="dxa"/>
            <w:tcBorders>
              <w:top w:val="nil"/>
              <w:left w:val="nil"/>
              <w:bottom w:val="nil"/>
              <w:right w:val="nil"/>
            </w:tcBorders>
            <w:shd w:val="clear" w:color="auto" w:fill="auto"/>
            <w:noWrap/>
            <w:vAlign w:val="center"/>
            <w:hideMark/>
          </w:tcPr>
          <w:p w14:paraId="506206A3" w14:textId="111F478E" w:rsidR="00A902E0" w:rsidRDefault="00A902E0" w:rsidP="00A902E0">
            <w:pPr>
              <w:rPr>
                <w:rFonts w:ascii="Arial" w:hAnsi="Arial" w:cs="Arial"/>
                <w:sz w:val="20"/>
                <w:szCs w:val="20"/>
              </w:rPr>
            </w:pPr>
            <w:r>
              <w:rPr>
                <w:rFonts w:ascii="Arial" w:hAnsi="Arial" w:cs="Arial"/>
                <w:sz w:val="20"/>
                <w:szCs w:val="20"/>
              </w:rPr>
              <w:t>Giá đóng cửa</w:t>
            </w:r>
          </w:p>
        </w:tc>
        <w:tc>
          <w:tcPr>
            <w:tcW w:w="1535" w:type="dxa"/>
            <w:tcBorders>
              <w:top w:val="nil"/>
              <w:left w:val="nil"/>
              <w:bottom w:val="nil"/>
              <w:right w:val="nil"/>
            </w:tcBorders>
            <w:shd w:val="clear" w:color="auto" w:fill="auto"/>
            <w:noWrap/>
            <w:vAlign w:val="center"/>
          </w:tcPr>
          <w:p w14:paraId="5BA58BFB" w14:textId="792CF5DB" w:rsidR="00A902E0" w:rsidRPr="00E7243B" w:rsidRDefault="00A902E0" w:rsidP="00A902E0">
            <w:pPr>
              <w:rPr>
                <w:rFonts w:ascii="Arial" w:hAnsi="Arial" w:cs="Arial"/>
                <w:sz w:val="20"/>
                <w:szCs w:val="20"/>
                <w:lang w:val="vi-VN"/>
              </w:rPr>
            </w:pPr>
            <w:r>
              <w:rPr>
                <w:rFonts w:ascii="Arial" w:hAnsi="Arial" w:cs="Arial"/>
                <w:sz w:val="20"/>
                <w:szCs w:val="20"/>
              </w:rPr>
              <w:t>54,000</w:t>
            </w:r>
          </w:p>
        </w:tc>
        <w:tc>
          <w:tcPr>
            <w:tcW w:w="6725" w:type="dxa"/>
            <w:gridSpan w:val="6"/>
            <w:vMerge/>
            <w:tcBorders>
              <w:left w:val="nil"/>
              <w:right w:val="nil"/>
            </w:tcBorders>
            <w:vAlign w:val="center"/>
            <w:hideMark/>
          </w:tcPr>
          <w:p w14:paraId="78F8042E" w14:textId="77777777" w:rsidR="00A902E0" w:rsidRPr="00934592" w:rsidRDefault="00A902E0" w:rsidP="00A902E0">
            <w:pPr>
              <w:rPr>
                <w:rFonts w:ascii="Arial" w:eastAsia="Times New Roman" w:hAnsi="Arial" w:cs="Arial"/>
                <w:color w:val="000000" w:themeColor="text1"/>
                <w:sz w:val="20"/>
              </w:rPr>
            </w:pPr>
          </w:p>
        </w:tc>
      </w:tr>
      <w:tr w:rsidR="00A902E0" w:rsidRPr="008B39E9" w14:paraId="4D85FE60" w14:textId="77777777" w:rsidTr="001B6482">
        <w:trPr>
          <w:trHeight w:val="95"/>
          <w:jc w:val="center"/>
        </w:trPr>
        <w:tc>
          <w:tcPr>
            <w:tcW w:w="3977" w:type="dxa"/>
            <w:gridSpan w:val="2"/>
            <w:tcBorders>
              <w:top w:val="nil"/>
              <w:left w:val="nil"/>
              <w:right w:val="nil"/>
            </w:tcBorders>
            <w:shd w:val="clear" w:color="auto" w:fill="auto"/>
            <w:noWrap/>
            <w:vAlign w:val="center"/>
            <w:hideMark/>
          </w:tcPr>
          <w:p w14:paraId="779D52FE" w14:textId="03DF82C6" w:rsidR="00A902E0" w:rsidRDefault="00A902E0" w:rsidP="00A902E0">
            <w:pPr>
              <w:rPr>
                <w:rFonts w:ascii="Arial" w:hAnsi="Arial" w:cs="Arial"/>
                <w:b/>
                <w:bCs/>
                <w:sz w:val="20"/>
                <w:szCs w:val="20"/>
              </w:rPr>
            </w:pPr>
            <w:r>
              <w:rPr>
                <w:rFonts w:ascii="Arial" w:hAnsi="Arial" w:cs="Arial"/>
                <w:b/>
                <w:bCs/>
                <w:sz w:val="20"/>
                <w:szCs w:val="20"/>
              </w:rPr>
              <w:t>Sàn: HOSE - Ngành: Bán lẻ</w:t>
            </w:r>
          </w:p>
        </w:tc>
        <w:tc>
          <w:tcPr>
            <w:tcW w:w="6725" w:type="dxa"/>
            <w:gridSpan w:val="6"/>
            <w:vMerge/>
            <w:tcBorders>
              <w:left w:val="nil"/>
              <w:right w:val="nil"/>
            </w:tcBorders>
            <w:vAlign w:val="center"/>
            <w:hideMark/>
          </w:tcPr>
          <w:p w14:paraId="6985CFE9" w14:textId="77777777" w:rsidR="00A902E0" w:rsidRPr="00934592" w:rsidRDefault="00A902E0" w:rsidP="00A902E0">
            <w:pPr>
              <w:rPr>
                <w:rFonts w:ascii="Arial" w:eastAsia="Times New Roman" w:hAnsi="Arial" w:cs="Arial"/>
                <w:color w:val="000000" w:themeColor="text1"/>
                <w:sz w:val="20"/>
              </w:rPr>
            </w:pPr>
          </w:p>
        </w:tc>
      </w:tr>
      <w:tr w:rsidR="00F42DC8" w:rsidRPr="008B39E9" w14:paraId="4081689A" w14:textId="77777777" w:rsidTr="001B6482">
        <w:trPr>
          <w:trHeight w:val="149"/>
          <w:jc w:val="center"/>
        </w:trPr>
        <w:tc>
          <w:tcPr>
            <w:tcW w:w="2442" w:type="dxa"/>
            <w:tcBorders>
              <w:top w:val="nil"/>
              <w:left w:val="nil"/>
              <w:bottom w:val="single" w:sz="4" w:space="0" w:color="auto"/>
              <w:right w:val="nil"/>
            </w:tcBorders>
            <w:shd w:val="clear" w:color="auto" w:fill="auto"/>
            <w:noWrap/>
            <w:vAlign w:val="center"/>
          </w:tcPr>
          <w:p w14:paraId="287C95D3" w14:textId="77777777" w:rsidR="00F42DC8" w:rsidRPr="00934592" w:rsidRDefault="00F42DC8" w:rsidP="001B6482">
            <w:pPr>
              <w:rPr>
                <w:rFonts w:ascii="Arial" w:eastAsia="Times New Roman" w:hAnsi="Arial" w:cs="Arial"/>
                <w:color w:val="000000" w:themeColor="text1"/>
                <w:sz w:val="20"/>
              </w:rPr>
            </w:pPr>
          </w:p>
        </w:tc>
        <w:tc>
          <w:tcPr>
            <w:tcW w:w="1535" w:type="dxa"/>
            <w:tcBorders>
              <w:top w:val="nil"/>
              <w:left w:val="nil"/>
              <w:bottom w:val="single" w:sz="4" w:space="0" w:color="auto"/>
              <w:right w:val="nil"/>
            </w:tcBorders>
            <w:shd w:val="clear" w:color="auto" w:fill="auto"/>
            <w:noWrap/>
            <w:vAlign w:val="center"/>
            <w:hideMark/>
          </w:tcPr>
          <w:p w14:paraId="4E8C772C" w14:textId="77777777" w:rsidR="00F42DC8" w:rsidRPr="00934592" w:rsidRDefault="00F42DC8" w:rsidP="001B6482">
            <w:pPr>
              <w:rPr>
                <w:rFonts w:ascii="Arial" w:eastAsia="Times New Roman" w:hAnsi="Arial" w:cs="Arial"/>
                <w:color w:val="000000" w:themeColor="text1"/>
                <w:sz w:val="20"/>
              </w:rPr>
            </w:pPr>
          </w:p>
        </w:tc>
        <w:tc>
          <w:tcPr>
            <w:tcW w:w="1246" w:type="dxa"/>
            <w:tcBorders>
              <w:top w:val="nil"/>
              <w:left w:val="nil"/>
              <w:bottom w:val="single" w:sz="4" w:space="0" w:color="auto"/>
              <w:right w:val="nil"/>
            </w:tcBorders>
            <w:shd w:val="clear" w:color="auto" w:fill="auto"/>
            <w:vAlign w:val="center"/>
            <w:hideMark/>
          </w:tcPr>
          <w:p w14:paraId="7DC4C3AC" w14:textId="77777777" w:rsidR="00F42DC8" w:rsidRPr="00934592" w:rsidRDefault="00F42DC8" w:rsidP="001B6482">
            <w:pPr>
              <w:rPr>
                <w:rFonts w:ascii="Arial" w:eastAsia="Times New Roman" w:hAnsi="Arial" w:cs="Arial"/>
                <w:color w:val="000000" w:themeColor="text1"/>
                <w:sz w:val="20"/>
              </w:rPr>
            </w:pPr>
          </w:p>
        </w:tc>
        <w:tc>
          <w:tcPr>
            <w:tcW w:w="293" w:type="dxa"/>
            <w:tcBorders>
              <w:top w:val="nil"/>
              <w:left w:val="nil"/>
              <w:bottom w:val="single" w:sz="4" w:space="0" w:color="auto"/>
              <w:right w:val="nil"/>
            </w:tcBorders>
            <w:shd w:val="clear" w:color="auto" w:fill="auto"/>
            <w:vAlign w:val="bottom"/>
            <w:hideMark/>
          </w:tcPr>
          <w:p w14:paraId="0093A4E2" w14:textId="77777777" w:rsidR="00F42DC8" w:rsidRPr="00934592" w:rsidRDefault="00F42DC8" w:rsidP="001B6482">
            <w:pPr>
              <w:rPr>
                <w:rFonts w:ascii="Arial" w:eastAsia="Times New Roman" w:hAnsi="Arial" w:cs="Arial"/>
                <w:color w:val="000000" w:themeColor="text1"/>
                <w:sz w:val="20"/>
              </w:rPr>
            </w:pPr>
            <w:r w:rsidRPr="00934592">
              <w:rPr>
                <w:rFonts w:ascii="Arial" w:eastAsia="Times New Roman" w:hAnsi="Arial" w:cs="Arial"/>
                <w:color w:val="000000" w:themeColor="text1"/>
                <w:sz w:val="20"/>
              </w:rPr>
              <w:t> </w:t>
            </w:r>
          </w:p>
        </w:tc>
        <w:tc>
          <w:tcPr>
            <w:tcW w:w="1954" w:type="dxa"/>
            <w:tcBorders>
              <w:top w:val="nil"/>
              <w:left w:val="nil"/>
              <w:bottom w:val="single" w:sz="4" w:space="0" w:color="auto"/>
              <w:right w:val="nil"/>
            </w:tcBorders>
            <w:shd w:val="clear" w:color="auto" w:fill="auto"/>
            <w:vAlign w:val="bottom"/>
            <w:hideMark/>
          </w:tcPr>
          <w:p w14:paraId="3B292E45" w14:textId="0ABA2E53" w:rsidR="00F42DC8" w:rsidRPr="00934592" w:rsidRDefault="00F42DC8" w:rsidP="001B6482">
            <w:pPr>
              <w:rPr>
                <w:rFonts w:ascii="Arial" w:eastAsia="Times New Roman" w:hAnsi="Arial" w:cs="Arial"/>
                <w:color w:val="000000" w:themeColor="text1"/>
                <w:sz w:val="20"/>
              </w:rPr>
            </w:pPr>
            <w:r w:rsidRPr="00934592">
              <w:rPr>
                <w:rFonts w:ascii="Arial" w:eastAsia="Times New Roman" w:hAnsi="Arial" w:cs="Arial"/>
                <w:color w:val="000000" w:themeColor="text1"/>
                <w:sz w:val="20"/>
              </w:rPr>
              <w:t> </w:t>
            </w:r>
          </w:p>
        </w:tc>
        <w:tc>
          <w:tcPr>
            <w:tcW w:w="1004" w:type="dxa"/>
            <w:tcBorders>
              <w:top w:val="nil"/>
              <w:left w:val="nil"/>
              <w:bottom w:val="single" w:sz="4" w:space="0" w:color="auto"/>
              <w:right w:val="nil"/>
            </w:tcBorders>
            <w:shd w:val="clear" w:color="auto" w:fill="auto"/>
            <w:vAlign w:val="bottom"/>
            <w:hideMark/>
          </w:tcPr>
          <w:p w14:paraId="35E0E170" w14:textId="77777777" w:rsidR="00F42DC8" w:rsidRPr="00934592" w:rsidRDefault="00F42DC8" w:rsidP="001B6482">
            <w:pPr>
              <w:rPr>
                <w:rFonts w:ascii="Arial" w:eastAsia="Times New Roman" w:hAnsi="Arial" w:cs="Arial"/>
                <w:color w:val="000000" w:themeColor="text1"/>
                <w:sz w:val="20"/>
              </w:rPr>
            </w:pPr>
            <w:r w:rsidRPr="00934592">
              <w:rPr>
                <w:rFonts w:ascii="Arial" w:eastAsia="Times New Roman" w:hAnsi="Arial" w:cs="Arial"/>
                <w:color w:val="000000" w:themeColor="text1"/>
                <w:sz w:val="20"/>
              </w:rPr>
              <w:t> </w:t>
            </w:r>
          </w:p>
        </w:tc>
        <w:tc>
          <w:tcPr>
            <w:tcW w:w="1001" w:type="dxa"/>
            <w:tcBorders>
              <w:top w:val="nil"/>
              <w:left w:val="nil"/>
              <w:bottom w:val="single" w:sz="4" w:space="0" w:color="auto"/>
              <w:right w:val="nil"/>
            </w:tcBorders>
            <w:shd w:val="clear" w:color="auto" w:fill="auto"/>
            <w:vAlign w:val="bottom"/>
            <w:hideMark/>
          </w:tcPr>
          <w:p w14:paraId="0F3558DC" w14:textId="77777777" w:rsidR="00F42DC8" w:rsidRPr="00934592" w:rsidRDefault="00F42DC8" w:rsidP="001B6482">
            <w:pPr>
              <w:rPr>
                <w:rFonts w:ascii="Arial" w:eastAsia="Times New Roman" w:hAnsi="Arial" w:cs="Arial"/>
                <w:color w:val="000000" w:themeColor="text1"/>
                <w:sz w:val="20"/>
              </w:rPr>
            </w:pPr>
            <w:r w:rsidRPr="00934592">
              <w:rPr>
                <w:rFonts w:ascii="Arial" w:eastAsia="Times New Roman" w:hAnsi="Arial" w:cs="Arial"/>
                <w:color w:val="000000" w:themeColor="text1"/>
                <w:sz w:val="20"/>
              </w:rPr>
              <w:t> </w:t>
            </w:r>
          </w:p>
        </w:tc>
        <w:tc>
          <w:tcPr>
            <w:tcW w:w="1227" w:type="dxa"/>
            <w:tcBorders>
              <w:top w:val="nil"/>
              <w:left w:val="nil"/>
              <w:bottom w:val="single" w:sz="4" w:space="0" w:color="auto"/>
              <w:right w:val="nil"/>
            </w:tcBorders>
            <w:shd w:val="clear" w:color="auto" w:fill="auto"/>
            <w:vAlign w:val="bottom"/>
            <w:hideMark/>
          </w:tcPr>
          <w:p w14:paraId="0C9EBB3A" w14:textId="77777777" w:rsidR="00F42DC8" w:rsidRPr="00934592" w:rsidRDefault="00F42DC8" w:rsidP="001B6482">
            <w:pPr>
              <w:rPr>
                <w:rFonts w:ascii="Arial" w:eastAsia="Times New Roman" w:hAnsi="Arial" w:cs="Arial"/>
                <w:color w:val="000000" w:themeColor="text1"/>
                <w:sz w:val="20"/>
              </w:rPr>
            </w:pPr>
            <w:r w:rsidRPr="00934592">
              <w:rPr>
                <w:rFonts w:ascii="Arial" w:eastAsia="Times New Roman" w:hAnsi="Arial" w:cs="Arial"/>
                <w:color w:val="000000" w:themeColor="text1"/>
                <w:sz w:val="20"/>
              </w:rPr>
              <w:t> </w:t>
            </w:r>
          </w:p>
        </w:tc>
      </w:tr>
      <w:tr w:rsidR="00F42DC8" w:rsidRPr="008B39E9" w14:paraId="6D194FA4" w14:textId="77777777" w:rsidTr="001B6482">
        <w:trPr>
          <w:trHeight w:val="273"/>
          <w:jc w:val="center"/>
        </w:trPr>
        <w:tc>
          <w:tcPr>
            <w:tcW w:w="3977" w:type="dxa"/>
            <w:gridSpan w:val="2"/>
            <w:tcBorders>
              <w:top w:val="single" w:sz="4" w:space="0" w:color="auto"/>
              <w:left w:val="nil"/>
              <w:bottom w:val="nil"/>
              <w:right w:val="nil"/>
            </w:tcBorders>
            <w:shd w:val="clear" w:color="auto" w:fill="auto"/>
            <w:noWrap/>
            <w:vAlign w:val="center"/>
            <w:hideMark/>
          </w:tcPr>
          <w:p w14:paraId="3F96AF31" w14:textId="77777777" w:rsidR="00F42DC8" w:rsidRPr="00934592" w:rsidRDefault="00F42DC8" w:rsidP="001B6482">
            <w:pPr>
              <w:rPr>
                <w:rFonts w:ascii="Arial" w:eastAsia="Times New Roman" w:hAnsi="Arial" w:cs="Arial"/>
                <w:b/>
                <w:bCs/>
                <w:color w:val="000000" w:themeColor="text1"/>
                <w:sz w:val="20"/>
              </w:rPr>
            </w:pPr>
            <w:r w:rsidRPr="00934592">
              <w:rPr>
                <w:rFonts w:ascii="Arial" w:eastAsia="Times New Roman" w:hAnsi="Arial" w:cs="Arial"/>
                <w:b/>
                <w:bCs/>
                <w:color w:val="000000" w:themeColor="text1"/>
                <w:sz w:val="20"/>
              </w:rPr>
              <w:t>DỮ LIỆU CỔ PHIẾU</w:t>
            </w:r>
          </w:p>
        </w:tc>
        <w:tc>
          <w:tcPr>
            <w:tcW w:w="1246" w:type="dxa"/>
            <w:tcBorders>
              <w:top w:val="single" w:sz="4" w:space="0" w:color="auto"/>
              <w:left w:val="nil"/>
              <w:bottom w:val="nil"/>
              <w:right w:val="nil"/>
            </w:tcBorders>
            <w:shd w:val="clear" w:color="auto" w:fill="auto"/>
            <w:noWrap/>
            <w:vAlign w:val="center"/>
            <w:hideMark/>
          </w:tcPr>
          <w:tbl>
            <w:tblPr>
              <w:tblW w:w="940" w:type="dxa"/>
              <w:tblCellSpacing w:w="0" w:type="dxa"/>
              <w:tblCellMar>
                <w:left w:w="0" w:type="dxa"/>
                <w:right w:w="0" w:type="dxa"/>
              </w:tblCellMar>
              <w:tblLook w:val="04A0" w:firstRow="1" w:lastRow="0" w:firstColumn="1" w:lastColumn="0" w:noHBand="0" w:noVBand="1"/>
            </w:tblPr>
            <w:tblGrid>
              <w:gridCol w:w="940"/>
            </w:tblGrid>
            <w:tr w:rsidR="00F42DC8" w:rsidRPr="00934592" w14:paraId="70933EAE" w14:textId="77777777" w:rsidTr="001B6482">
              <w:trPr>
                <w:trHeight w:val="273"/>
                <w:tblCellSpacing w:w="0" w:type="dxa"/>
              </w:trPr>
              <w:tc>
                <w:tcPr>
                  <w:tcW w:w="940" w:type="dxa"/>
                  <w:tcBorders>
                    <w:top w:val="nil"/>
                    <w:left w:val="nil"/>
                    <w:bottom w:val="nil"/>
                    <w:right w:val="nil"/>
                  </w:tcBorders>
                  <w:shd w:val="clear" w:color="auto" w:fill="auto"/>
                  <w:noWrap/>
                  <w:vAlign w:val="bottom"/>
                  <w:hideMark/>
                </w:tcPr>
                <w:p w14:paraId="12CBBD13" w14:textId="77777777" w:rsidR="00F42DC8" w:rsidRPr="00934592" w:rsidRDefault="00F42DC8" w:rsidP="001B6482">
                  <w:pPr>
                    <w:rPr>
                      <w:rFonts w:ascii="Calibri" w:eastAsia="Times New Roman" w:hAnsi="Calibri" w:cs="Calibri"/>
                      <w:color w:val="000000" w:themeColor="text1"/>
                      <w:sz w:val="20"/>
                    </w:rPr>
                  </w:pPr>
                </w:p>
                <w:p w14:paraId="2D214650" w14:textId="77777777" w:rsidR="00F42DC8" w:rsidRPr="00934592" w:rsidRDefault="00F42DC8" w:rsidP="001B6482">
                  <w:pPr>
                    <w:rPr>
                      <w:rFonts w:ascii="Calibri" w:eastAsia="Times New Roman" w:hAnsi="Calibri" w:cs="Calibri"/>
                      <w:color w:val="000000" w:themeColor="text1"/>
                      <w:sz w:val="20"/>
                    </w:rPr>
                  </w:pPr>
                </w:p>
              </w:tc>
            </w:tr>
          </w:tbl>
          <w:p w14:paraId="5BD88E53" w14:textId="77777777" w:rsidR="00F42DC8" w:rsidRPr="00934592" w:rsidRDefault="00F42DC8" w:rsidP="001B6482">
            <w:pPr>
              <w:rPr>
                <w:rFonts w:ascii="Calibri" w:eastAsia="Times New Roman" w:hAnsi="Calibri" w:cs="Calibri"/>
                <w:color w:val="000000" w:themeColor="text1"/>
                <w:sz w:val="20"/>
              </w:rPr>
            </w:pPr>
          </w:p>
        </w:tc>
        <w:tc>
          <w:tcPr>
            <w:tcW w:w="293" w:type="dxa"/>
            <w:tcBorders>
              <w:top w:val="single" w:sz="4" w:space="0" w:color="auto"/>
              <w:left w:val="nil"/>
              <w:bottom w:val="nil"/>
              <w:right w:val="nil"/>
            </w:tcBorders>
            <w:shd w:val="clear" w:color="auto" w:fill="auto"/>
            <w:noWrap/>
            <w:vAlign w:val="bottom"/>
            <w:hideMark/>
          </w:tcPr>
          <w:p w14:paraId="1DD8DC66" w14:textId="518FEB82" w:rsidR="00F42DC8" w:rsidRPr="00934592" w:rsidRDefault="00A902E0" w:rsidP="001B6482">
            <w:pPr>
              <w:rPr>
                <w:rFonts w:eastAsia="Times New Roman"/>
                <w:color w:val="000000" w:themeColor="text1"/>
                <w:sz w:val="20"/>
                <w:szCs w:val="20"/>
              </w:rPr>
            </w:pPr>
            <w:r>
              <w:rPr>
                <w:rFonts w:eastAsia="Times New Roman"/>
                <w:noProof/>
                <w:color w:val="000000" w:themeColor="text1"/>
                <w:sz w:val="20"/>
                <w:szCs w:val="20"/>
              </w:rPr>
              <w:drawing>
                <wp:anchor distT="0" distB="0" distL="114300" distR="114300" simplePos="0" relativeHeight="251666432" behindDoc="0" locked="0" layoutInCell="1" allowOverlap="1" wp14:anchorId="7BB3940C" wp14:editId="3689BB41">
                  <wp:simplePos x="0" y="0"/>
                  <wp:positionH relativeFrom="column">
                    <wp:posOffset>-3402</wp:posOffset>
                  </wp:positionH>
                  <wp:positionV relativeFrom="paragraph">
                    <wp:posOffset>-2711</wp:posOffset>
                  </wp:positionV>
                  <wp:extent cx="3517900" cy="203009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17900" cy="2030095"/>
                          </a:xfrm>
                          <a:prstGeom prst="rect">
                            <a:avLst/>
                          </a:prstGeom>
                          <a:noFill/>
                        </pic:spPr>
                      </pic:pic>
                    </a:graphicData>
                  </a:graphic>
                </wp:anchor>
              </w:drawing>
            </w:r>
          </w:p>
        </w:tc>
        <w:tc>
          <w:tcPr>
            <w:tcW w:w="1954" w:type="dxa"/>
            <w:tcBorders>
              <w:top w:val="single" w:sz="4" w:space="0" w:color="auto"/>
              <w:left w:val="nil"/>
              <w:bottom w:val="nil"/>
              <w:right w:val="nil"/>
            </w:tcBorders>
            <w:shd w:val="clear" w:color="auto" w:fill="auto"/>
            <w:noWrap/>
            <w:vAlign w:val="center"/>
            <w:hideMark/>
          </w:tcPr>
          <w:p w14:paraId="238BEB28" w14:textId="19D836FD" w:rsidR="00F42DC8" w:rsidRPr="00934592" w:rsidRDefault="00F42DC8" w:rsidP="001B6482">
            <w:pPr>
              <w:rPr>
                <w:rFonts w:ascii="Arial" w:eastAsia="Times New Roman" w:hAnsi="Arial" w:cs="Arial"/>
                <w:b/>
                <w:bCs/>
                <w:color w:val="000000" w:themeColor="text1"/>
                <w:sz w:val="20"/>
              </w:rPr>
            </w:pPr>
            <w:r w:rsidRPr="00934592">
              <w:rPr>
                <w:rFonts w:ascii="Arial" w:eastAsia="Times New Roman" w:hAnsi="Arial" w:cs="Arial"/>
                <w:b/>
                <w:bCs/>
                <w:color w:val="000000" w:themeColor="text1"/>
                <w:sz w:val="20"/>
              </w:rPr>
              <w:t> </w:t>
            </w:r>
          </w:p>
        </w:tc>
        <w:tc>
          <w:tcPr>
            <w:tcW w:w="1004" w:type="dxa"/>
            <w:tcBorders>
              <w:top w:val="single" w:sz="4" w:space="0" w:color="auto"/>
              <w:left w:val="nil"/>
              <w:bottom w:val="nil"/>
              <w:right w:val="nil"/>
            </w:tcBorders>
            <w:shd w:val="clear" w:color="auto" w:fill="auto"/>
            <w:noWrap/>
            <w:vAlign w:val="center"/>
            <w:hideMark/>
          </w:tcPr>
          <w:p w14:paraId="49C9168D" w14:textId="77777777" w:rsidR="00F42DC8" w:rsidRPr="00934592" w:rsidRDefault="00F42DC8" w:rsidP="001B6482">
            <w:pPr>
              <w:rPr>
                <w:rFonts w:ascii="Arial" w:eastAsia="Times New Roman" w:hAnsi="Arial" w:cs="Arial"/>
                <w:b/>
                <w:bCs/>
                <w:color w:val="000000" w:themeColor="text1"/>
                <w:sz w:val="20"/>
              </w:rPr>
            </w:pPr>
          </w:p>
        </w:tc>
        <w:tc>
          <w:tcPr>
            <w:tcW w:w="1001" w:type="dxa"/>
            <w:tcBorders>
              <w:top w:val="single" w:sz="4" w:space="0" w:color="auto"/>
              <w:left w:val="nil"/>
              <w:bottom w:val="nil"/>
              <w:right w:val="nil"/>
            </w:tcBorders>
            <w:shd w:val="clear" w:color="auto" w:fill="auto"/>
            <w:noWrap/>
            <w:vAlign w:val="bottom"/>
            <w:hideMark/>
          </w:tcPr>
          <w:p w14:paraId="427301D4" w14:textId="381755FB" w:rsidR="00F42DC8" w:rsidRPr="00934592" w:rsidRDefault="00F42DC8" w:rsidP="001B6482">
            <w:pPr>
              <w:rPr>
                <w:rFonts w:eastAsia="Times New Roman"/>
                <w:color w:val="000000" w:themeColor="text1"/>
                <w:sz w:val="20"/>
                <w:szCs w:val="20"/>
              </w:rPr>
            </w:pPr>
          </w:p>
        </w:tc>
        <w:tc>
          <w:tcPr>
            <w:tcW w:w="1227" w:type="dxa"/>
            <w:tcBorders>
              <w:top w:val="single" w:sz="4" w:space="0" w:color="auto"/>
              <w:left w:val="nil"/>
              <w:bottom w:val="nil"/>
              <w:right w:val="nil"/>
            </w:tcBorders>
            <w:shd w:val="clear" w:color="auto" w:fill="auto"/>
            <w:noWrap/>
            <w:vAlign w:val="bottom"/>
            <w:hideMark/>
          </w:tcPr>
          <w:p w14:paraId="5119FD5A" w14:textId="77777777" w:rsidR="00F42DC8" w:rsidRPr="00934592" w:rsidRDefault="00F42DC8" w:rsidP="001B6482">
            <w:pPr>
              <w:rPr>
                <w:rFonts w:eastAsia="Times New Roman"/>
                <w:color w:val="000000" w:themeColor="text1"/>
                <w:sz w:val="20"/>
                <w:szCs w:val="20"/>
              </w:rPr>
            </w:pPr>
          </w:p>
        </w:tc>
      </w:tr>
      <w:tr w:rsidR="00A902E0" w:rsidRPr="008B39E9" w14:paraId="378EB9BC" w14:textId="77777777" w:rsidTr="00A902E0">
        <w:trPr>
          <w:trHeight w:val="248"/>
          <w:jc w:val="center"/>
        </w:trPr>
        <w:tc>
          <w:tcPr>
            <w:tcW w:w="2442" w:type="dxa"/>
            <w:tcBorders>
              <w:top w:val="nil"/>
              <w:left w:val="nil"/>
              <w:bottom w:val="nil"/>
              <w:right w:val="nil"/>
            </w:tcBorders>
            <w:shd w:val="clear" w:color="auto" w:fill="auto"/>
            <w:noWrap/>
            <w:vAlign w:val="center"/>
            <w:hideMark/>
          </w:tcPr>
          <w:p w14:paraId="7F1140A2" w14:textId="0D321536" w:rsidR="00A902E0" w:rsidRPr="00934592" w:rsidRDefault="00A902E0" w:rsidP="00A902E0">
            <w:pPr>
              <w:rPr>
                <w:rFonts w:ascii="Arial" w:eastAsia="Times New Roman" w:hAnsi="Arial" w:cs="Arial"/>
                <w:b/>
                <w:bCs/>
                <w:color w:val="000000" w:themeColor="text1"/>
                <w:sz w:val="20"/>
              </w:rPr>
            </w:pPr>
            <w:r w:rsidRPr="00934592">
              <w:rPr>
                <w:rFonts w:ascii="Arial" w:eastAsia="Times New Roman" w:hAnsi="Arial" w:cs="Arial"/>
                <w:b/>
                <w:bCs/>
                <w:color w:val="000000" w:themeColor="text1"/>
                <w:sz w:val="20"/>
              </w:rPr>
              <w:t>Vốn hóa thị trường:</w:t>
            </w:r>
          </w:p>
        </w:tc>
        <w:tc>
          <w:tcPr>
            <w:tcW w:w="1535" w:type="dxa"/>
            <w:tcBorders>
              <w:top w:val="nil"/>
              <w:left w:val="nil"/>
              <w:bottom w:val="nil"/>
              <w:right w:val="nil"/>
            </w:tcBorders>
            <w:shd w:val="clear" w:color="auto" w:fill="auto"/>
            <w:noWrap/>
            <w:vAlign w:val="center"/>
            <w:hideMark/>
          </w:tcPr>
          <w:p w14:paraId="53E98302" w14:textId="5499A4CC" w:rsidR="00A902E0" w:rsidRDefault="00A902E0" w:rsidP="00A902E0">
            <w:pPr>
              <w:jc w:val="right"/>
              <w:rPr>
                <w:rFonts w:ascii="Arial" w:eastAsia="Times New Roman" w:hAnsi="Arial" w:cs="Arial"/>
                <w:sz w:val="20"/>
                <w:szCs w:val="20"/>
                <w:lang w:eastAsia="en-US"/>
              </w:rPr>
            </w:pPr>
            <w:r>
              <w:rPr>
                <w:rFonts w:ascii="Arial" w:hAnsi="Arial" w:cs="Arial"/>
                <w:sz w:val="20"/>
                <w:szCs w:val="20"/>
              </w:rPr>
              <w:t>3,592</w:t>
            </w:r>
          </w:p>
        </w:tc>
        <w:tc>
          <w:tcPr>
            <w:tcW w:w="1246" w:type="dxa"/>
            <w:tcBorders>
              <w:top w:val="nil"/>
              <w:left w:val="nil"/>
              <w:bottom w:val="nil"/>
              <w:right w:val="nil"/>
            </w:tcBorders>
            <w:shd w:val="clear" w:color="auto" w:fill="auto"/>
            <w:noWrap/>
            <w:vAlign w:val="center"/>
            <w:hideMark/>
          </w:tcPr>
          <w:p w14:paraId="4053BCD1" w14:textId="555E6DB5" w:rsidR="00A902E0" w:rsidRPr="00934592" w:rsidRDefault="00A902E0" w:rsidP="00A902E0">
            <w:pPr>
              <w:rPr>
                <w:rFonts w:ascii="Arial" w:eastAsia="Times New Roman" w:hAnsi="Arial" w:cs="Arial"/>
                <w:color w:val="000000" w:themeColor="text1"/>
                <w:sz w:val="20"/>
              </w:rPr>
            </w:pPr>
            <w:r w:rsidRPr="00934592">
              <w:rPr>
                <w:rFonts w:ascii="Arial" w:eastAsia="Times New Roman" w:hAnsi="Arial" w:cs="Arial"/>
                <w:color w:val="000000" w:themeColor="text1"/>
                <w:sz w:val="20"/>
              </w:rPr>
              <w:t>Tỷ VNĐ</w:t>
            </w:r>
          </w:p>
        </w:tc>
        <w:tc>
          <w:tcPr>
            <w:tcW w:w="293" w:type="dxa"/>
            <w:tcBorders>
              <w:top w:val="nil"/>
              <w:left w:val="nil"/>
              <w:bottom w:val="nil"/>
              <w:right w:val="nil"/>
            </w:tcBorders>
            <w:shd w:val="clear" w:color="auto" w:fill="auto"/>
            <w:noWrap/>
            <w:vAlign w:val="bottom"/>
            <w:hideMark/>
          </w:tcPr>
          <w:p w14:paraId="677F76A4" w14:textId="22DA064F" w:rsidR="00A902E0" w:rsidRPr="00934592" w:rsidRDefault="00A902E0" w:rsidP="00A902E0">
            <w:pPr>
              <w:rPr>
                <w:rFonts w:ascii="Arial" w:eastAsia="Times New Roman" w:hAnsi="Arial" w:cs="Arial"/>
                <w:color w:val="000000" w:themeColor="text1"/>
                <w:sz w:val="20"/>
              </w:rPr>
            </w:pPr>
          </w:p>
        </w:tc>
        <w:tc>
          <w:tcPr>
            <w:tcW w:w="1954" w:type="dxa"/>
            <w:tcBorders>
              <w:top w:val="nil"/>
              <w:left w:val="nil"/>
              <w:bottom w:val="nil"/>
              <w:right w:val="nil"/>
            </w:tcBorders>
            <w:shd w:val="clear" w:color="auto" w:fill="auto"/>
            <w:noWrap/>
            <w:vAlign w:val="bottom"/>
            <w:hideMark/>
          </w:tcPr>
          <w:p w14:paraId="1FF74DD1" w14:textId="71ABF5B1" w:rsidR="00A902E0" w:rsidRPr="00934592" w:rsidRDefault="00A902E0" w:rsidP="00A902E0">
            <w:pPr>
              <w:rPr>
                <w:rFonts w:eastAsia="Times New Roman"/>
                <w:color w:val="000000" w:themeColor="text1"/>
                <w:sz w:val="20"/>
                <w:szCs w:val="20"/>
              </w:rPr>
            </w:pPr>
          </w:p>
        </w:tc>
        <w:tc>
          <w:tcPr>
            <w:tcW w:w="1004" w:type="dxa"/>
            <w:tcBorders>
              <w:top w:val="nil"/>
              <w:left w:val="nil"/>
              <w:bottom w:val="nil"/>
              <w:right w:val="nil"/>
            </w:tcBorders>
            <w:shd w:val="clear" w:color="auto" w:fill="auto"/>
            <w:noWrap/>
            <w:vAlign w:val="bottom"/>
            <w:hideMark/>
          </w:tcPr>
          <w:p w14:paraId="6D711567" w14:textId="77777777" w:rsidR="00A902E0" w:rsidRPr="00934592" w:rsidRDefault="00A902E0" w:rsidP="00A902E0">
            <w:pPr>
              <w:rPr>
                <w:rFonts w:eastAsia="Times New Roman"/>
                <w:color w:val="000000" w:themeColor="text1"/>
                <w:sz w:val="20"/>
                <w:szCs w:val="20"/>
              </w:rPr>
            </w:pPr>
          </w:p>
        </w:tc>
        <w:tc>
          <w:tcPr>
            <w:tcW w:w="1001" w:type="dxa"/>
            <w:tcBorders>
              <w:top w:val="nil"/>
              <w:left w:val="nil"/>
              <w:bottom w:val="nil"/>
              <w:right w:val="nil"/>
            </w:tcBorders>
            <w:shd w:val="clear" w:color="auto" w:fill="auto"/>
            <w:hideMark/>
          </w:tcPr>
          <w:p w14:paraId="264EFF63" w14:textId="31AF547D" w:rsidR="00A902E0" w:rsidRPr="00934592" w:rsidRDefault="00A902E0" w:rsidP="00A902E0">
            <w:pPr>
              <w:rPr>
                <w:rFonts w:eastAsia="Times New Roman"/>
                <w:color w:val="000000" w:themeColor="text1"/>
                <w:sz w:val="20"/>
                <w:szCs w:val="20"/>
              </w:rPr>
            </w:pPr>
          </w:p>
        </w:tc>
        <w:tc>
          <w:tcPr>
            <w:tcW w:w="1227" w:type="dxa"/>
            <w:tcBorders>
              <w:top w:val="nil"/>
              <w:left w:val="nil"/>
              <w:bottom w:val="nil"/>
              <w:right w:val="nil"/>
            </w:tcBorders>
            <w:shd w:val="clear" w:color="auto" w:fill="auto"/>
            <w:hideMark/>
          </w:tcPr>
          <w:p w14:paraId="3FA85341" w14:textId="77777777" w:rsidR="00A902E0" w:rsidRPr="00934592" w:rsidRDefault="00A902E0" w:rsidP="00A902E0">
            <w:pPr>
              <w:rPr>
                <w:rFonts w:eastAsia="Times New Roman"/>
                <w:color w:val="000000" w:themeColor="text1"/>
                <w:sz w:val="20"/>
                <w:szCs w:val="20"/>
              </w:rPr>
            </w:pPr>
          </w:p>
        </w:tc>
      </w:tr>
      <w:tr w:rsidR="00A902E0" w:rsidRPr="008B39E9" w14:paraId="0CF461AE" w14:textId="77777777" w:rsidTr="00A902E0">
        <w:trPr>
          <w:trHeight w:val="248"/>
          <w:jc w:val="center"/>
        </w:trPr>
        <w:tc>
          <w:tcPr>
            <w:tcW w:w="2442" w:type="dxa"/>
            <w:tcBorders>
              <w:top w:val="nil"/>
              <w:left w:val="nil"/>
              <w:bottom w:val="nil"/>
              <w:right w:val="nil"/>
            </w:tcBorders>
            <w:shd w:val="clear" w:color="auto" w:fill="auto"/>
            <w:noWrap/>
            <w:vAlign w:val="center"/>
            <w:hideMark/>
          </w:tcPr>
          <w:p w14:paraId="797821F5" w14:textId="77777777" w:rsidR="00A902E0" w:rsidRPr="00934592" w:rsidRDefault="00A902E0" w:rsidP="00A902E0">
            <w:pPr>
              <w:rPr>
                <w:rFonts w:ascii="Arial" w:eastAsia="Times New Roman" w:hAnsi="Arial" w:cs="Arial"/>
                <w:b/>
                <w:bCs/>
                <w:color w:val="000000" w:themeColor="text1"/>
                <w:sz w:val="20"/>
              </w:rPr>
            </w:pPr>
            <w:r w:rsidRPr="00934592">
              <w:rPr>
                <w:rFonts w:ascii="Arial" w:eastAsia="Times New Roman" w:hAnsi="Arial" w:cs="Arial"/>
                <w:b/>
                <w:bCs/>
                <w:color w:val="000000" w:themeColor="text1"/>
                <w:sz w:val="20"/>
              </w:rPr>
              <w:t>SLCP lưu hành:</w:t>
            </w:r>
          </w:p>
        </w:tc>
        <w:tc>
          <w:tcPr>
            <w:tcW w:w="1535" w:type="dxa"/>
            <w:tcBorders>
              <w:top w:val="nil"/>
              <w:left w:val="nil"/>
              <w:bottom w:val="nil"/>
              <w:right w:val="nil"/>
            </w:tcBorders>
            <w:shd w:val="clear" w:color="auto" w:fill="auto"/>
            <w:noWrap/>
            <w:vAlign w:val="center"/>
            <w:hideMark/>
          </w:tcPr>
          <w:p w14:paraId="10BBAAD8" w14:textId="21E266B6" w:rsidR="00A902E0" w:rsidRDefault="00A902E0" w:rsidP="00A902E0">
            <w:pPr>
              <w:jc w:val="right"/>
              <w:rPr>
                <w:rFonts w:ascii="Arial" w:hAnsi="Arial" w:cs="Arial"/>
                <w:sz w:val="20"/>
                <w:szCs w:val="20"/>
              </w:rPr>
            </w:pPr>
            <w:r>
              <w:rPr>
                <w:rFonts w:ascii="Arial" w:hAnsi="Arial" w:cs="Arial"/>
                <w:sz w:val="20"/>
                <w:szCs w:val="20"/>
              </w:rPr>
              <w:t>68,680,000</w:t>
            </w:r>
          </w:p>
        </w:tc>
        <w:tc>
          <w:tcPr>
            <w:tcW w:w="1246" w:type="dxa"/>
            <w:tcBorders>
              <w:top w:val="nil"/>
              <w:left w:val="nil"/>
              <w:bottom w:val="nil"/>
              <w:right w:val="nil"/>
            </w:tcBorders>
            <w:shd w:val="clear" w:color="auto" w:fill="auto"/>
            <w:noWrap/>
            <w:vAlign w:val="center"/>
            <w:hideMark/>
          </w:tcPr>
          <w:p w14:paraId="0A95D73F" w14:textId="58B76D8D" w:rsidR="00A902E0" w:rsidRPr="00934592" w:rsidRDefault="00A902E0" w:rsidP="00A902E0">
            <w:pPr>
              <w:rPr>
                <w:rFonts w:ascii="Arial" w:eastAsia="Times New Roman" w:hAnsi="Arial" w:cs="Arial"/>
                <w:color w:val="000000" w:themeColor="text1"/>
                <w:sz w:val="20"/>
              </w:rPr>
            </w:pPr>
            <w:r w:rsidRPr="00934592">
              <w:rPr>
                <w:rFonts w:ascii="Arial" w:eastAsia="Times New Roman" w:hAnsi="Arial" w:cs="Arial"/>
                <w:color w:val="000000" w:themeColor="text1"/>
                <w:sz w:val="20"/>
              </w:rPr>
              <w:t>CP</w:t>
            </w:r>
          </w:p>
        </w:tc>
        <w:tc>
          <w:tcPr>
            <w:tcW w:w="293" w:type="dxa"/>
            <w:tcBorders>
              <w:top w:val="nil"/>
              <w:left w:val="nil"/>
              <w:bottom w:val="nil"/>
              <w:right w:val="nil"/>
            </w:tcBorders>
            <w:shd w:val="clear" w:color="auto" w:fill="auto"/>
            <w:noWrap/>
            <w:vAlign w:val="bottom"/>
            <w:hideMark/>
          </w:tcPr>
          <w:p w14:paraId="316F36E6" w14:textId="4BB959A9" w:rsidR="00A902E0" w:rsidRPr="00934592" w:rsidRDefault="00A902E0" w:rsidP="00A902E0">
            <w:pPr>
              <w:rPr>
                <w:rFonts w:ascii="Arial" w:eastAsia="Times New Roman" w:hAnsi="Arial" w:cs="Arial"/>
                <w:color w:val="000000" w:themeColor="text1"/>
                <w:sz w:val="20"/>
              </w:rPr>
            </w:pPr>
          </w:p>
        </w:tc>
        <w:tc>
          <w:tcPr>
            <w:tcW w:w="1954" w:type="dxa"/>
            <w:tcBorders>
              <w:top w:val="nil"/>
              <w:left w:val="nil"/>
              <w:bottom w:val="nil"/>
              <w:right w:val="nil"/>
            </w:tcBorders>
            <w:shd w:val="clear" w:color="auto" w:fill="auto"/>
            <w:noWrap/>
            <w:vAlign w:val="bottom"/>
            <w:hideMark/>
          </w:tcPr>
          <w:p w14:paraId="1299D313" w14:textId="77777777" w:rsidR="00A902E0" w:rsidRPr="00934592" w:rsidRDefault="00A902E0" w:rsidP="00A902E0">
            <w:pPr>
              <w:rPr>
                <w:rFonts w:eastAsia="Times New Roman"/>
                <w:color w:val="000000" w:themeColor="text1"/>
                <w:sz w:val="20"/>
                <w:szCs w:val="20"/>
              </w:rPr>
            </w:pPr>
          </w:p>
        </w:tc>
        <w:tc>
          <w:tcPr>
            <w:tcW w:w="1004" w:type="dxa"/>
            <w:tcBorders>
              <w:top w:val="nil"/>
              <w:left w:val="nil"/>
              <w:bottom w:val="nil"/>
              <w:right w:val="nil"/>
            </w:tcBorders>
            <w:shd w:val="clear" w:color="auto" w:fill="auto"/>
            <w:hideMark/>
          </w:tcPr>
          <w:p w14:paraId="32433840" w14:textId="77777777" w:rsidR="00A902E0" w:rsidRPr="00934592" w:rsidRDefault="00A902E0" w:rsidP="00A902E0">
            <w:pPr>
              <w:rPr>
                <w:rFonts w:eastAsia="Times New Roman"/>
                <w:color w:val="000000" w:themeColor="text1"/>
                <w:sz w:val="20"/>
                <w:szCs w:val="20"/>
              </w:rPr>
            </w:pPr>
          </w:p>
        </w:tc>
        <w:tc>
          <w:tcPr>
            <w:tcW w:w="1001" w:type="dxa"/>
            <w:tcBorders>
              <w:top w:val="nil"/>
              <w:left w:val="nil"/>
              <w:bottom w:val="nil"/>
              <w:right w:val="nil"/>
            </w:tcBorders>
            <w:shd w:val="clear" w:color="auto" w:fill="auto"/>
            <w:hideMark/>
          </w:tcPr>
          <w:p w14:paraId="57D1B981" w14:textId="08D89356" w:rsidR="00A902E0" w:rsidRPr="00934592" w:rsidRDefault="00A902E0" w:rsidP="00A902E0">
            <w:pPr>
              <w:rPr>
                <w:rFonts w:eastAsia="Times New Roman"/>
                <w:color w:val="000000" w:themeColor="text1"/>
                <w:sz w:val="20"/>
                <w:szCs w:val="20"/>
              </w:rPr>
            </w:pPr>
          </w:p>
        </w:tc>
        <w:tc>
          <w:tcPr>
            <w:tcW w:w="1227" w:type="dxa"/>
            <w:tcBorders>
              <w:top w:val="nil"/>
              <w:left w:val="nil"/>
              <w:bottom w:val="nil"/>
              <w:right w:val="nil"/>
            </w:tcBorders>
            <w:shd w:val="clear" w:color="auto" w:fill="auto"/>
            <w:hideMark/>
          </w:tcPr>
          <w:p w14:paraId="23C663EE" w14:textId="6F5D6C83" w:rsidR="00A902E0" w:rsidRPr="00934592" w:rsidRDefault="00A902E0" w:rsidP="00A902E0">
            <w:pPr>
              <w:rPr>
                <w:rFonts w:eastAsia="Times New Roman"/>
                <w:color w:val="000000" w:themeColor="text1"/>
                <w:sz w:val="20"/>
                <w:szCs w:val="20"/>
              </w:rPr>
            </w:pPr>
          </w:p>
        </w:tc>
      </w:tr>
      <w:tr w:rsidR="00A902E0" w:rsidRPr="008B39E9" w14:paraId="380D3E55" w14:textId="77777777" w:rsidTr="00A902E0">
        <w:trPr>
          <w:trHeight w:val="248"/>
          <w:jc w:val="center"/>
        </w:trPr>
        <w:tc>
          <w:tcPr>
            <w:tcW w:w="2442" w:type="dxa"/>
            <w:tcBorders>
              <w:top w:val="nil"/>
              <w:left w:val="nil"/>
              <w:bottom w:val="nil"/>
              <w:right w:val="nil"/>
            </w:tcBorders>
            <w:shd w:val="clear" w:color="auto" w:fill="auto"/>
            <w:noWrap/>
            <w:vAlign w:val="center"/>
            <w:hideMark/>
          </w:tcPr>
          <w:p w14:paraId="1653F6E0" w14:textId="77777777" w:rsidR="00A902E0" w:rsidRPr="00934592" w:rsidRDefault="00A902E0" w:rsidP="00A902E0">
            <w:pPr>
              <w:rPr>
                <w:rFonts w:ascii="Arial" w:eastAsia="Times New Roman" w:hAnsi="Arial" w:cs="Arial"/>
                <w:b/>
                <w:bCs/>
                <w:color w:val="000000" w:themeColor="text1"/>
                <w:sz w:val="20"/>
              </w:rPr>
            </w:pPr>
            <w:r>
              <w:rPr>
                <w:rFonts w:ascii="Arial" w:eastAsia="Times New Roman" w:hAnsi="Arial" w:cs="Arial"/>
                <w:b/>
                <w:bCs/>
                <w:color w:val="000000" w:themeColor="text1"/>
                <w:sz w:val="20"/>
              </w:rPr>
              <w:t>Ngày</w:t>
            </w:r>
            <w:r w:rsidRPr="00934592">
              <w:rPr>
                <w:rFonts w:ascii="Arial" w:eastAsia="Times New Roman" w:hAnsi="Arial" w:cs="Arial"/>
                <w:b/>
                <w:bCs/>
                <w:color w:val="000000" w:themeColor="text1"/>
                <w:sz w:val="20"/>
              </w:rPr>
              <w:t xml:space="preserve"> niêm yết:</w:t>
            </w:r>
          </w:p>
        </w:tc>
        <w:tc>
          <w:tcPr>
            <w:tcW w:w="1535" w:type="dxa"/>
            <w:tcBorders>
              <w:top w:val="nil"/>
              <w:left w:val="nil"/>
              <w:bottom w:val="nil"/>
              <w:right w:val="nil"/>
            </w:tcBorders>
            <w:shd w:val="clear" w:color="auto" w:fill="auto"/>
            <w:noWrap/>
            <w:vAlign w:val="center"/>
            <w:hideMark/>
          </w:tcPr>
          <w:p w14:paraId="2E32BEBA" w14:textId="7A0A3B09" w:rsidR="00A902E0" w:rsidRDefault="00A902E0" w:rsidP="00A902E0">
            <w:pPr>
              <w:jc w:val="right"/>
              <w:rPr>
                <w:rFonts w:ascii="Arial" w:hAnsi="Arial" w:cs="Arial"/>
                <w:sz w:val="20"/>
                <w:szCs w:val="20"/>
              </w:rPr>
            </w:pPr>
            <w:r>
              <w:rPr>
                <w:rFonts w:ascii="Arial" w:hAnsi="Arial" w:cs="Arial"/>
                <w:sz w:val="20"/>
                <w:szCs w:val="20"/>
              </w:rPr>
              <w:t>26/04/2018</w:t>
            </w:r>
          </w:p>
        </w:tc>
        <w:tc>
          <w:tcPr>
            <w:tcW w:w="1246" w:type="dxa"/>
            <w:tcBorders>
              <w:top w:val="nil"/>
              <w:left w:val="nil"/>
              <w:bottom w:val="nil"/>
              <w:right w:val="nil"/>
            </w:tcBorders>
            <w:shd w:val="clear" w:color="auto" w:fill="auto"/>
            <w:noWrap/>
            <w:vAlign w:val="center"/>
            <w:hideMark/>
          </w:tcPr>
          <w:p w14:paraId="6BCBA6C1" w14:textId="35C19CB8" w:rsidR="00A902E0" w:rsidRPr="00934592" w:rsidRDefault="00A902E0" w:rsidP="00A902E0">
            <w:pPr>
              <w:rPr>
                <w:rFonts w:ascii="Arial" w:eastAsia="Times New Roman" w:hAnsi="Arial" w:cs="Arial"/>
                <w:color w:val="000000" w:themeColor="text1"/>
                <w:sz w:val="20"/>
              </w:rPr>
            </w:pPr>
          </w:p>
        </w:tc>
        <w:tc>
          <w:tcPr>
            <w:tcW w:w="293" w:type="dxa"/>
            <w:tcBorders>
              <w:top w:val="nil"/>
              <w:left w:val="nil"/>
              <w:bottom w:val="nil"/>
              <w:right w:val="nil"/>
            </w:tcBorders>
            <w:shd w:val="clear" w:color="auto" w:fill="auto"/>
            <w:noWrap/>
            <w:vAlign w:val="bottom"/>
            <w:hideMark/>
          </w:tcPr>
          <w:p w14:paraId="7EC93B5C" w14:textId="35819C5F" w:rsidR="00A902E0" w:rsidRPr="00934592" w:rsidRDefault="00A902E0" w:rsidP="00A902E0">
            <w:pPr>
              <w:rPr>
                <w:rFonts w:ascii="Arial" w:eastAsia="Times New Roman" w:hAnsi="Arial" w:cs="Arial"/>
                <w:color w:val="000000" w:themeColor="text1"/>
                <w:sz w:val="20"/>
              </w:rPr>
            </w:pPr>
          </w:p>
        </w:tc>
        <w:tc>
          <w:tcPr>
            <w:tcW w:w="1954" w:type="dxa"/>
            <w:tcBorders>
              <w:top w:val="nil"/>
              <w:left w:val="nil"/>
              <w:bottom w:val="nil"/>
              <w:right w:val="nil"/>
            </w:tcBorders>
            <w:shd w:val="clear" w:color="auto" w:fill="auto"/>
            <w:noWrap/>
            <w:vAlign w:val="bottom"/>
            <w:hideMark/>
          </w:tcPr>
          <w:p w14:paraId="08F7455E" w14:textId="4EB8A8FD" w:rsidR="00A902E0" w:rsidRPr="00934592" w:rsidRDefault="00A902E0" w:rsidP="00A902E0">
            <w:pPr>
              <w:rPr>
                <w:rFonts w:eastAsia="Times New Roman"/>
                <w:color w:val="000000" w:themeColor="text1"/>
                <w:sz w:val="20"/>
                <w:szCs w:val="20"/>
              </w:rPr>
            </w:pPr>
          </w:p>
        </w:tc>
        <w:tc>
          <w:tcPr>
            <w:tcW w:w="1004" w:type="dxa"/>
            <w:tcBorders>
              <w:top w:val="nil"/>
              <w:left w:val="nil"/>
              <w:bottom w:val="nil"/>
              <w:right w:val="nil"/>
            </w:tcBorders>
            <w:shd w:val="clear" w:color="auto" w:fill="auto"/>
            <w:hideMark/>
          </w:tcPr>
          <w:p w14:paraId="112CCDE4" w14:textId="77777777" w:rsidR="00A902E0" w:rsidRPr="00934592" w:rsidRDefault="00A902E0" w:rsidP="00A902E0">
            <w:pPr>
              <w:rPr>
                <w:rFonts w:eastAsia="Times New Roman"/>
                <w:color w:val="000000" w:themeColor="text1"/>
                <w:sz w:val="20"/>
                <w:szCs w:val="20"/>
              </w:rPr>
            </w:pPr>
          </w:p>
        </w:tc>
        <w:tc>
          <w:tcPr>
            <w:tcW w:w="1001" w:type="dxa"/>
            <w:tcBorders>
              <w:top w:val="nil"/>
              <w:left w:val="nil"/>
              <w:bottom w:val="nil"/>
              <w:right w:val="nil"/>
            </w:tcBorders>
            <w:shd w:val="clear" w:color="auto" w:fill="auto"/>
            <w:hideMark/>
          </w:tcPr>
          <w:p w14:paraId="7EE353C7" w14:textId="77777777" w:rsidR="00A902E0" w:rsidRPr="00934592" w:rsidRDefault="00A902E0" w:rsidP="00A902E0">
            <w:pPr>
              <w:rPr>
                <w:rFonts w:eastAsia="Times New Roman"/>
                <w:color w:val="000000" w:themeColor="text1"/>
                <w:sz w:val="20"/>
                <w:szCs w:val="20"/>
              </w:rPr>
            </w:pPr>
          </w:p>
        </w:tc>
        <w:tc>
          <w:tcPr>
            <w:tcW w:w="1227" w:type="dxa"/>
            <w:tcBorders>
              <w:top w:val="nil"/>
              <w:left w:val="nil"/>
              <w:bottom w:val="nil"/>
              <w:right w:val="nil"/>
            </w:tcBorders>
            <w:shd w:val="clear" w:color="auto" w:fill="auto"/>
            <w:hideMark/>
          </w:tcPr>
          <w:p w14:paraId="72120315" w14:textId="77777777" w:rsidR="00A902E0" w:rsidRPr="00934592" w:rsidRDefault="00A902E0" w:rsidP="00A902E0">
            <w:pPr>
              <w:rPr>
                <w:rFonts w:eastAsia="Times New Roman"/>
                <w:color w:val="000000" w:themeColor="text1"/>
                <w:sz w:val="20"/>
                <w:szCs w:val="20"/>
              </w:rPr>
            </w:pPr>
          </w:p>
        </w:tc>
      </w:tr>
      <w:tr w:rsidR="00A902E0" w:rsidRPr="008B39E9" w14:paraId="6E4CE071" w14:textId="77777777" w:rsidTr="00A902E0">
        <w:trPr>
          <w:trHeight w:val="248"/>
          <w:jc w:val="center"/>
        </w:trPr>
        <w:tc>
          <w:tcPr>
            <w:tcW w:w="2442" w:type="dxa"/>
            <w:tcBorders>
              <w:top w:val="nil"/>
              <w:left w:val="nil"/>
              <w:bottom w:val="nil"/>
              <w:right w:val="nil"/>
            </w:tcBorders>
            <w:shd w:val="clear" w:color="auto" w:fill="auto"/>
            <w:noWrap/>
            <w:vAlign w:val="center"/>
            <w:hideMark/>
          </w:tcPr>
          <w:p w14:paraId="6F1D0689" w14:textId="77777777" w:rsidR="00A902E0" w:rsidRPr="00934592" w:rsidRDefault="00A902E0" w:rsidP="00A902E0">
            <w:pPr>
              <w:rPr>
                <w:rFonts w:ascii="Arial" w:eastAsia="Times New Roman" w:hAnsi="Arial" w:cs="Arial"/>
                <w:b/>
                <w:bCs/>
                <w:color w:val="000000" w:themeColor="text1"/>
                <w:sz w:val="20"/>
              </w:rPr>
            </w:pPr>
            <w:r w:rsidRPr="00934592">
              <w:rPr>
                <w:rFonts w:ascii="Arial" w:eastAsia="Times New Roman" w:hAnsi="Arial" w:cs="Arial"/>
                <w:b/>
                <w:bCs/>
                <w:color w:val="000000" w:themeColor="text1"/>
                <w:sz w:val="20"/>
              </w:rPr>
              <w:t>Sở hữu nhà nước:</w:t>
            </w:r>
          </w:p>
        </w:tc>
        <w:tc>
          <w:tcPr>
            <w:tcW w:w="1535" w:type="dxa"/>
            <w:tcBorders>
              <w:top w:val="nil"/>
              <w:left w:val="nil"/>
              <w:bottom w:val="nil"/>
              <w:right w:val="nil"/>
            </w:tcBorders>
            <w:shd w:val="clear" w:color="auto" w:fill="auto"/>
            <w:noWrap/>
            <w:vAlign w:val="center"/>
            <w:hideMark/>
          </w:tcPr>
          <w:p w14:paraId="4790B6CC" w14:textId="76C928C4" w:rsidR="00A902E0" w:rsidRDefault="00A902E0" w:rsidP="00A902E0">
            <w:pPr>
              <w:jc w:val="right"/>
              <w:rPr>
                <w:rFonts w:ascii="Arial" w:hAnsi="Arial" w:cs="Arial"/>
                <w:sz w:val="20"/>
                <w:szCs w:val="20"/>
              </w:rPr>
            </w:pPr>
            <w:r>
              <w:rPr>
                <w:rFonts w:ascii="Arial" w:hAnsi="Arial" w:cs="Arial"/>
                <w:sz w:val="20"/>
                <w:szCs w:val="20"/>
              </w:rPr>
              <w:t>0%</w:t>
            </w:r>
          </w:p>
        </w:tc>
        <w:tc>
          <w:tcPr>
            <w:tcW w:w="1246" w:type="dxa"/>
            <w:tcBorders>
              <w:top w:val="nil"/>
              <w:left w:val="nil"/>
              <w:bottom w:val="nil"/>
              <w:right w:val="nil"/>
            </w:tcBorders>
            <w:shd w:val="clear" w:color="auto" w:fill="auto"/>
            <w:noWrap/>
            <w:vAlign w:val="center"/>
            <w:hideMark/>
          </w:tcPr>
          <w:p w14:paraId="15C181DC" w14:textId="77777777" w:rsidR="00A902E0" w:rsidRPr="00934592" w:rsidRDefault="00A902E0" w:rsidP="00A902E0">
            <w:pPr>
              <w:rPr>
                <w:rFonts w:ascii="Arial" w:eastAsia="Times New Roman" w:hAnsi="Arial" w:cs="Arial"/>
                <w:color w:val="000000" w:themeColor="text1"/>
                <w:sz w:val="20"/>
              </w:rPr>
            </w:pPr>
          </w:p>
        </w:tc>
        <w:tc>
          <w:tcPr>
            <w:tcW w:w="293" w:type="dxa"/>
            <w:tcBorders>
              <w:top w:val="nil"/>
              <w:left w:val="nil"/>
              <w:bottom w:val="nil"/>
              <w:right w:val="nil"/>
            </w:tcBorders>
            <w:shd w:val="clear" w:color="auto" w:fill="auto"/>
            <w:noWrap/>
            <w:vAlign w:val="bottom"/>
            <w:hideMark/>
          </w:tcPr>
          <w:p w14:paraId="3B9F8EEB" w14:textId="77777777" w:rsidR="00A902E0" w:rsidRPr="00934592" w:rsidRDefault="00A902E0" w:rsidP="00A902E0">
            <w:pPr>
              <w:rPr>
                <w:rFonts w:eastAsia="Times New Roman"/>
                <w:color w:val="000000" w:themeColor="text1"/>
                <w:sz w:val="20"/>
                <w:szCs w:val="20"/>
              </w:rPr>
            </w:pPr>
          </w:p>
        </w:tc>
        <w:tc>
          <w:tcPr>
            <w:tcW w:w="1954" w:type="dxa"/>
            <w:tcBorders>
              <w:top w:val="nil"/>
              <w:left w:val="nil"/>
              <w:bottom w:val="nil"/>
              <w:right w:val="nil"/>
            </w:tcBorders>
            <w:shd w:val="clear" w:color="auto" w:fill="auto"/>
            <w:noWrap/>
            <w:vAlign w:val="bottom"/>
            <w:hideMark/>
          </w:tcPr>
          <w:p w14:paraId="733A9779" w14:textId="77777777" w:rsidR="00A902E0" w:rsidRPr="00934592" w:rsidRDefault="00A902E0" w:rsidP="00A902E0">
            <w:pPr>
              <w:rPr>
                <w:rFonts w:eastAsia="Times New Roman"/>
                <w:color w:val="000000" w:themeColor="text1"/>
                <w:sz w:val="20"/>
                <w:szCs w:val="20"/>
              </w:rPr>
            </w:pPr>
          </w:p>
        </w:tc>
        <w:tc>
          <w:tcPr>
            <w:tcW w:w="1004" w:type="dxa"/>
            <w:tcBorders>
              <w:top w:val="nil"/>
              <w:left w:val="nil"/>
              <w:bottom w:val="nil"/>
              <w:right w:val="nil"/>
            </w:tcBorders>
            <w:shd w:val="clear" w:color="auto" w:fill="auto"/>
            <w:hideMark/>
          </w:tcPr>
          <w:p w14:paraId="29D1EF73" w14:textId="77777777" w:rsidR="00A902E0" w:rsidRPr="00934592" w:rsidRDefault="00A902E0" w:rsidP="00A902E0">
            <w:pPr>
              <w:rPr>
                <w:rFonts w:eastAsia="Times New Roman"/>
                <w:color w:val="000000" w:themeColor="text1"/>
                <w:sz w:val="20"/>
                <w:szCs w:val="20"/>
              </w:rPr>
            </w:pPr>
          </w:p>
        </w:tc>
        <w:tc>
          <w:tcPr>
            <w:tcW w:w="1001" w:type="dxa"/>
            <w:tcBorders>
              <w:top w:val="nil"/>
              <w:left w:val="nil"/>
              <w:bottom w:val="nil"/>
              <w:right w:val="nil"/>
            </w:tcBorders>
            <w:shd w:val="clear" w:color="auto" w:fill="auto"/>
            <w:hideMark/>
          </w:tcPr>
          <w:p w14:paraId="75DBD73B" w14:textId="77777777" w:rsidR="00A902E0" w:rsidRPr="00934592" w:rsidRDefault="00A902E0" w:rsidP="00A902E0">
            <w:pPr>
              <w:rPr>
                <w:rFonts w:eastAsia="Times New Roman"/>
                <w:color w:val="000000" w:themeColor="text1"/>
                <w:sz w:val="20"/>
                <w:szCs w:val="20"/>
              </w:rPr>
            </w:pPr>
          </w:p>
        </w:tc>
        <w:tc>
          <w:tcPr>
            <w:tcW w:w="1227" w:type="dxa"/>
            <w:tcBorders>
              <w:top w:val="nil"/>
              <w:left w:val="nil"/>
              <w:bottom w:val="nil"/>
              <w:right w:val="nil"/>
            </w:tcBorders>
            <w:shd w:val="clear" w:color="auto" w:fill="auto"/>
            <w:hideMark/>
          </w:tcPr>
          <w:p w14:paraId="0DDCE514" w14:textId="77777777" w:rsidR="00A902E0" w:rsidRPr="00934592" w:rsidRDefault="00A902E0" w:rsidP="00A902E0">
            <w:pPr>
              <w:rPr>
                <w:rFonts w:eastAsia="Times New Roman"/>
                <w:color w:val="000000" w:themeColor="text1"/>
                <w:sz w:val="20"/>
                <w:szCs w:val="20"/>
              </w:rPr>
            </w:pPr>
          </w:p>
        </w:tc>
      </w:tr>
      <w:tr w:rsidR="00A902E0" w:rsidRPr="008B39E9" w14:paraId="02E48D62" w14:textId="77777777" w:rsidTr="00A902E0">
        <w:trPr>
          <w:trHeight w:val="248"/>
          <w:jc w:val="center"/>
        </w:trPr>
        <w:tc>
          <w:tcPr>
            <w:tcW w:w="2442" w:type="dxa"/>
            <w:tcBorders>
              <w:top w:val="nil"/>
              <w:left w:val="nil"/>
              <w:bottom w:val="nil"/>
              <w:right w:val="nil"/>
            </w:tcBorders>
            <w:shd w:val="clear" w:color="auto" w:fill="auto"/>
            <w:noWrap/>
            <w:vAlign w:val="center"/>
            <w:hideMark/>
          </w:tcPr>
          <w:p w14:paraId="164B4763" w14:textId="77777777" w:rsidR="00A902E0" w:rsidRPr="00934592" w:rsidRDefault="00A902E0" w:rsidP="00A902E0">
            <w:pPr>
              <w:rPr>
                <w:rFonts w:ascii="Arial" w:eastAsia="Times New Roman" w:hAnsi="Arial" w:cs="Arial"/>
                <w:b/>
                <w:bCs/>
                <w:color w:val="000000" w:themeColor="text1"/>
                <w:sz w:val="20"/>
              </w:rPr>
            </w:pPr>
            <w:r w:rsidRPr="00934592">
              <w:rPr>
                <w:rFonts w:ascii="Arial" w:eastAsia="Times New Roman" w:hAnsi="Arial" w:cs="Arial"/>
                <w:b/>
                <w:bCs/>
                <w:color w:val="000000" w:themeColor="text1"/>
                <w:sz w:val="20"/>
              </w:rPr>
              <w:t>Sở hữu nước ngoài:</w:t>
            </w:r>
          </w:p>
        </w:tc>
        <w:tc>
          <w:tcPr>
            <w:tcW w:w="1535" w:type="dxa"/>
            <w:tcBorders>
              <w:top w:val="nil"/>
              <w:left w:val="nil"/>
              <w:bottom w:val="nil"/>
              <w:right w:val="nil"/>
            </w:tcBorders>
            <w:shd w:val="clear" w:color="auto" w:fill="auto"/>
            <w:noWrap/>
            <w:vAlign w:val="center"/>
            <w:hideMark/>
          </w:tcPr>
          <w:p w14:paraId="60FE7003" w14:textId="5F8F6F7F" w:rsidR="00A902E0" w:rsidRDefault="00A902E0" w:rsidP="00A902E0">
            <w:pPr>
              <w:jc w:val="right"/>
              <w:rPr>
                <w:rFonts w:ascii="Arial" w:hAnsi="Arial" w:cs="Arial"/>
                <w:sz w:val="20"/>
                <w:szCs w:val="20"/>
              </w:rPr>
            </w:pPr>
            <w:r>
              <w:rPr>
                <w:rFonts w:ascii="Arial" w:hAnsi="Arial" w:cs="Arial"/>
                <w:sz w:val="20"/>
                <w:szCs w:val="20"/>
              </w:rPr>
              <w:t>48%</w:t>
            </w:r>
          </w:p>
        </w:tc>
        <w:tc>
          <w:tcPr>
            <w:tcW w:w="1246" w:type="dxa"/>
            <w:tcBorders>
              <w:top w:val="nil"/>
              <w:left w:val="nil"/>
              <w:bottom w:val="nil"/>
              <w:right w:val="nil"/>
            </w:tcBorders>
            <w:shd w:val="clear" w:color="auto" w:fill="auto"/>
            <w:noWrap/>
            <w:vAlign w:val="center"/>
            <w:hideMark/>
          </w:tcPr>
          <w:p w14:paraId="1C1C1522" w14:textId="77777777" w:rsidR="00A902E0" w:rsidRPr="00934592" w:rsidRDefault="00A902E0" w:rsidP="00A902E0">
            <w:pPr>
              <w:rPr>
                <w:rFonts w:ascii="Arial" w:eastAsia="Times New Roman" w:hAnsi="Arial" w:cs="Arial"/>
                <w:color w:val="000000" w:themeColor="text1"/>
                <w:sz w:val="20"/>
              </w:rPr>
            </w:pPr>
          </w:p>
        </w:tc>
        <w:tc>
          <w:tcPr>
            <w:tcW w:w="293" w:type="dxa"/>
            <w:tcBorders>
              <w:top w:val="nil"/>
              <w:left w:val="nil"/>
              <w:bottom w:val="nil"/>
              <w:right w:val="nil"/>
            </w:tcBorders>
            <w:shd w:val="clear" w:color="auto" w:fill="auto"/>
            <w:noWrap/>
            <w:vAlign w:val="bottom"/>
            <w:hideMark/>
          </w:tcPr>
          <w:p w14:paraId="7C637E5B" w14:textId="77777777" w:rsidR="00A902E0" w:rsidRPr="00934592" w:rsidRDefault="00A902E0" w:rsidP="00A902E0">
            <w:pPr>
              <w:rPr>
                <w:rFonts w:eastAsia="Times New Roman"/>
                <w:color w:val="000000" w:themeColor="text1"/>
                <w:sz w:val="20"/>
                <w:szCs w:val="20"/>
              </w:rPr>
            </w:pPr>
          </w:p>
        </w:tc>
        <w:tc>
          <w:tcPr>
            <w:tcW w:w="1954" w:type="dxa"/>
            <w:tcBorders>
              <w:top w:val="nil"/>
              <w:left w:val="nil"/>
              <w:bottom w:val="nil"/>
              <w:right w:val="nil"/>
            </w:tcBorders>
            <w:shd w:val="clear" w:color="auto" w:fill="auto"/>
            <w:noWrap/>
            <w:vAlign w:val="bottom"/>
            <w:hideMark/>
          </w:tcPr>
          <w:p w14:paraId="0FF3746E" w14:textId="77777777" w:rsidR="00A902E0" w:rsidRPr="00934592" w:rsidRDefault="00A902E0" w:rsidP="00A902E0">
            <w:pPr>
              <w:rPr>
                <w:rFonts w:eastAsia="Times New Roman"/>
                <w:color w:val="000000" w:themeColor="text1"/>
                <w:sz w:val="20"/>
                <w:szCs w:val="20"/>
              </w:rPr>
            </w:pPr>
          </w:p>
        </w:tc>
        <w:tc>
          <w:tcPr>
            <w:tcW w:w="1004" w:type="dxa"/>
            <w:tcBorders>
              <w:top w:val="nil"/>
              <w:left w:val="nil"/>
              <w:bottom w:val="nil"/>
              <w:right w:val="nil"/>
            </w:tcBorders>
            <w:shd w:val="clear" w:color="auto" w:fill="auto"/>
            <w:hideMark/>
          </w:tcPr>
          <w:p w14:paraId="09C64DBF" w14:textId="77777777" w:rsidR="00A902E0" w:rsidRPr="00934592" w:rsidRDefault="00A902E0" w:rsidP="00A902E0">
            <w:pPr>
              <w:rPr>
                <w:rFonts w:eastAsia="Times New Roman"/>
                <w:color w:val="000000" w:themeColor="text1"/>
                <w:sz w:val="20"/>
                <w:szCs w:val="20"/>
              </w:rPr>
            </w:pPr>
          </w:p>
        </w:tc>
        <w:tc>
          <w:tcPr>
            <w:tcW w:w="1001" w:type="dxa"/>
            <w:tcBorders>
              <w:top w:val="nil"/>
              <w:left w:val="nil"/>
              <w:bottom w:val="nil"/>
              <w:right w:val="nil"/>
            </w:tcBorders>
            <w:shd w:val="clear" w:color="auto" w:fill="auto"/>
            <w:hideMark/>
          </w:tcPr>
          <w:p w14:paraId="17A14B31" w14:textId="77777777" w:rsidR="00A902E0" w:rsidRPr="00934592" w:rsidRDefault="00A902E0" w:rsidP="00A902E0">
            <w:pPr>
              <w:rPr>
                <w:rFonts w:eastAsia="Times New Roman"/>
                <w:color w:val="000000" w:themeColor="text1"/>
                <w:sz w:val="20"/>
                <w:szCs w:val="20"/>
              </w:rPr>
            </w:pPr>
          </w:p>
        </w:tc>
        <w:tc>
          <w:tcPr>
            <w:tcW w:w="1227" w:type="dxa"/>
            <w:tcBorders>
              <w:top w:val="nil"/>
              <w:left w:val="nil"/>
              <w:bottom w:val="nil"/>
              <w:right w:val="nil"/>
            </w:tcBorders>
            <w:shd w:val="clear" w:color="auto" w:fill="auto"/>
            <w:hideMark/>
          </w:tcPr>
          <w:p w14:paraId="21CE5020" w14:textId="77777777" w:rsidR="00A902E0" w:rsidRPr="00934592" w:rsidRDefault="00A902E0" w:rsidP="00A902E0">
            <w:pPr>
              <w:rPr>
                <w:rFonts w:eastAsia="Times New Roman"/>
                <w:color w:val="000000" w:themeColor="text1"/>
                <w:sz w:val="20"/>
                <w:szCs w:val="20"/>
              </w:rPr>
            </w:pPr>
          </w:p>
        </w:tc>
      </w:tr>
      <w:tr w:rsidR="00A902E0" w:rsidRPr="008B39E9" w14:paraId="5FB71EBE" w14:textId="77777777" w:rsidTr="00A902E0">
        <w:trPr>
          <w:trHeight w:val="248"/>
          <w:jc w:val="center"/>
        </w:trPr>
        <w:tc>
          <w:tcPr>
            <w:tcW w:w="2442" w:type="dxa"/>
            <w:tcBorders>
              <w:top w:val="nil"/>
              <w:left w:val="nil"/>
              <w:bottom w:val="nil"/>
              <w:right w:val="nil"/>
            </w:tcBorders>
            <w:shd w:val="clear" w:color="auto" w:fill="auto"/>
            <w:noWrap/>
            <w:vAlign w:val="center"/>
            <w:hideMark/>
          </w:tcPr>
          <w:p w14:paraId="15108D18" w14:textId="77777777" w:rsidR="00A902E0" w:rsidRPr="00934592" w:rsidRDefault="00A902E0" w:rsidP="00A902E0">
            <w:pPr>
              <w:rPr>
                <w:rFonts w:ascii="Arial" w:eastAsia="Times New Roman" w:hAnsi="Arial" w:cs="Arial"/>
                <w:b/>
                <w:bCs/>
                <w:color w:val="000000" w:themeColor="text1"/>
                <w:sz w:val="20"/>
              </w:rPr>
            </w:pPr>
            <w:r w:rsidRPr="00934592">
              <w:rPr>
                <w:rFonts w:ascii="Arial" w:eastAsia="Times New Roman" w:hAnsi="Arial" w:cs="Arial"/>
                <w:b/>
                <w:bCs/>
                <w:color w:val="000000" w:themeColor="text1"/>
                <w:sz w:val="20"/>
              </w:rPr>
              <w:t>EPS cơ bản:</w:t>
            </w:r>
          </w:p>
        </w:tc>
        <w:tc>
          <w:tcPr>
            <w:tcW w:w="1535" w:type="dxa"/>
            <w:tcBorders>
              <w:top w:val="nil"/>
              <w:left w:val="nil"/>
              <w:bottom w:val="nil"/>
              <w:right w:val="nil"/>
            </w:tcBorders>
            <w:shd w:val="clear" w:color="auto" w:fill="auto"/>
            <w:noWrap/>
            <w:vAlign w:val="center"/>
            <w:hideMark/>
          </w:tcPr>
          <w:p w14:paraId="370196CE" w14:textId="442D472E" w:rsidR="00A902E0" w:rsidRDefault="00A902E0" w:rsidP="00A902E0">
            <w:pPr>
              <w:jc w:val="right"/>
              <w:rPr>
                <w:rFonts w:ascii="Arial" w:hAnsi="Arial" w:cs="Arial"/>
                <w:sz w:val="20"/>
                <w:szCs w:val="20"/>
              </w:rPr>
            </w:pPr>
            <w:r>
              <w:rPr>
                <w:rFonts w:ascii="Arial" w:hAnsi="Arial" w:cs="Arial"/>
                <w:sz w:val="20"/>
                <w:szCs w:val="20"/>
              </w:rPr>
              <w:t>5,116</w:t>
            </w:r>
          </w:p>
        </w:tc>
        <w:tc>
          <w:tcPr>
            <w:tcW w:w="1246" w:type="dxa"/>
            <w:tcBorders>
              <w:top w:val="nil"/>
              <w:left w:val="nil"/>
              <w:bottom w:val="nil"/>
              <w:right w:val="nil"/>
            </w:tcBorders>
            <w:shd w:val="clear" w:color="auto" w:fill="auto"/>
            <w:noWrap/>
            <w:vAlign w:val="center"/>
            <w:hideMark/>
          </w:tcPr>
          <w:p w14:paraId="53033972" w14:textId="77777777" w:rsidR="00A902E0" w:rsidRPr="00934592" w:rsidRDefault="00A902E0" w:rsidP="00A902E0">
            <w:pPr>
              <w:rPr>
                <w:rFonts w:ascii="Arial" w:eastAsia="Times New Roman" w:hAnsi="Arial" w:cs="Arial"/>
                <w:color w:val="000000" w:themeColor="text1"/>
                <w:sz w:val="20"/>
              </w:rPr>
            </w:pPr>
            <w:r w:rsidRPr="00934592">
              <w:rPr>
                <w:rFonts w:ascii="Arial" w:eastAsia="Times New Roman" w:hAnsi="Arial" w:cs="Arial"/>
                <w:color w:val="000000" w:themeColor="text1"/>
                <w:sz w:val="20"/>
              </w:rPr>
              <w:t>VNĐ</w:t>
            </w:r>
          </w:p>
        </w:tc>
        <w:tc>
          <w:tcPr>
            <w:tcW w:w="293" w:type="dxa"/>
            <w:tcBorders>
              <w:top w:val="nil"/>
              <w:left w:val="nil"/>
              <w:bottom w:val="nil"/>
              <w:right w:val="nil"/>
            </w:tcBorders>
            <w:shd w:val="clear" w:color="auto" w:fill="auto"/>
            <w:noWrap/>
            <w:vAlign w:val="bottom"/>
            <w:hideMark/>
          </w:tcPr>
          <w:p w14:paraId="3DBFB7BC" w14:textId="77777777" w:rsidR="00A902E0" w:rsidRPr="00934592" w:rsidRDefault="00A902E0" w:rsidP="00A902E0">
            <w:pPr>
              <w:rPr>
                <w:rFonts w:ascii="Arial" w:eastAsia="Times New Roman" w:hAnsi="Arial" w:cs="Arial"/>
                <w:color w:val="000000" w:themeColor="text1"/>
                <w:sz w:val="20"/>
              </w:rPr>
            </w:pPr>
          </w:p>
        </w:tc>
        <w:tc>
          <w:tcPr>
            <w:tcW w:w="1954" w:type="dxa"/>
            <w:tcBorders>
              <w:top w:val="nil"/>
              <w:left w:val="nil"/>
              <w:bottom w:val="nil"/>
              <w:right w:val="nil"/>
            </w:tcBorders>
            <w:shd w:val="clear" w:color="auto" w:fill="auto"/>
            <w:noWrap/>
            <w:vAlign w:val="bottom"/>
            <w:hideMark/>
          </w:tcPr>
          <w:p w14:paraId="7EF881A8" w14:textId="77777777" w:rsidR="00A902E0" w:rsidRPr="00934592" w:rsidRDefault="00A902E0" w:rsidP="00A902E0">
            <w:pPr>
              <w:rPr>
                <w:rFonts w:eastAsia="Times New Roman"/>
                <w:color w:val="000000" w:themeColor="text1"/>
                <w:sz w:val="20"/>
                <w:szCs w:val="20"/>
              </w:rPr>
            </w:pPr>
          </w:p>
        </w:tc>
        <w:tc>
          <w:tcPr>
            <w:tcW w:w="1004" w:type="dxa"/>
            <w:tcBorders>
              <w:top w:val="nil"/>
              <w:left w:val="nil"/>
              <w:bottom w:val="nil"/>
              <w:right w:val="nil"/>
            </w:tcBorders>
            <w:shd w:val="clear" w:color="auto" w:fill="auto"/>
            <w:hideMark/>
          </w:tcPr>
          <w:p w14:paraId="1E930C7C" w14:textId="77777777" w:rsidR="00A902E0" w:rsidRPr="00934592" w:rsidRDefault="00A902E0" w:rsidP="00A902E0">
            <w:pPr>
              <w:rPr>
                <w:rFonts w:eastAsia="Times New Roman"/>
                <w:color w:val="000000" w:themeColor="text1"/>
                <w:sz w:val="20"/>
                <w:szCs w:val="20"/>
              </w:rPr>
            </w:pPr>
          </w:p>
        </w:tc>
        <w:tc>
          <w:tcPr>
            <w:tcW w:w="1001" w:type="dxa"/>
            <w:tcBorders>
              <w:top w:val="nil"/>
              <w:left w:val="nil"/>
              <w:bottom w:val="nil"/>
              <w:right w:val="nil"/>
            </w:tcBorders>
            <w:shd w:val="clear" w:color="auto" w:fill="auto"/>
            <w:hideMark/>
          </w:tcPr>
          <w:p w14:paraId="0A52ADAB" w14:textId="77777777" w:rsidR="00A902E0" w:rsidRPr="00934592" w:rsidRDefault="00A902E0" w:rsidP="00A902E0">
            <w:pPr>
              <w:rPr>
                <w:rFonts w:eastAsia="Times New Roman"/>
                <w:color w:val="000000" w:themeColor="text1"/>
                <w:sz w:val="20"/>
                <w:szCs w:val="20"/>
              </w:rPr>
            </w:pPr>
          </w:p>
        </w:tc>
        <w:tc>
          <w:tcPr>
            <w:tcW w:w="1227" w:type="dxa"/>
            <w:tcBorders>
              <w:top w:val="nil"/>
              <w:left w:val="nil"/>
              <w:bottom w:val="nil"/>
              <w:right w:val="nil"/>
            </w:tcBorders>
            <w:shd w:val="clear" w:color="auto" w:fill="auto"/>
            <w:hideMark/>
          </w:tcPr>
          <w:p w14:paraId="20DD2A93" w14:textId="77777777" w:rsidR="00A902E0" w:rsidRPr="00934592" w:rsidRDefault="00A902E0" w:rsidP="00A902E0">
            <w:pPr>
              <w:rPr>
                <w:rFonts w:eastAsia="Times New Roman"/>
                <w:color w:val="000000" w:themeColor="text1"/>
                <w:sz w:val="20"/>
                <w:szCs w:val="20"/>
              </w:rPr>
            </w:pPr>
          </w:p>
        </w:tc>
      </w:tr>
      <w:tr w:rsidR="00A902E0" w:rsidRPr="008B39E9" w14:paraId="06BE44CC" w14:textId="77777777" w:rsidTr="00A902E0">
        <w:trPr>
          <w:trHeight w:val="248"/>
          <w:jc w:val="center"/>
        </w:trPr>
        <w:tc>
          <w:tcPr>
            <w:tcW w:w="2442" w:type="dxa"/>
            <w:tcBorders>
              <w:top w:val="nil"/>
              <w:left w:val="nil"/>
              <w:bottom w:val="nil"/>
              <w:right w:val="nil"/>
            </w:tcBorders>
            <w:shd w:val="clear" w:color="auto" w:fill="auto"/>
            <w:noWrap/>
            <w:vAlign w:val="center"/>
            <w:hideMark/>
          </w:tcPr>
          <w:p w14:paraId="0F235AF5" w14:textId="77777777" w:rsidR="00A902E0" w:rsidRPr="00934592" w:rsidRDefault="00A902E0" w:rsidP="00A902E0">
            <w:pPr>
              <w:rPr>
                <w:rFonts w:ascii="Arial" w:eastAsia="Times New Roman" w:hAnsi="Arial" w:cs="Arial"/>
                <w:b/>
                <w:bCs/>
                <w:color w:val="000000" w:themeColor="text1"/>
                <w:sz w:val="20"/>
              </w:rPr>
            </w:pPr>
            <w:r w:rsidRPr="00934592">
              <w:rPr>
                <w:rFonts w:ascii="Arial" w:eastAsia="Times New Roman" w:hAnsi="Arial" w:cs="Arial"/>
                <w:b/>
                <w:bCs/>
                <w:color w:val="000000" w:themeColor="text1"/>
                <w:sz w:val="20"/>
              </w:rPr>
              <w:t>P/E (TTM):</w:t>
            </w:r>
          </w:p>
        </w:tc>
        <w:tc>
          <w:tcPr>
            <w:tcW w:w="1535" w:type="dxa"/>
            <w:tcBorders>
              <w:top w:val="nil"/>
              <w:left w:val="nil"/>
              <w:bottom w:val="nil"/>
              <w:right w:val="nil"/>
            </w:tcBorders>
            <w:shd w:val="clear" w:color="auto" w:fill="auto"/>
            <w:noWrap/>
            <w:vAlign w:val="center"/>
            <w:hideMark/>
          </w:tcPr>
          <w:p w14:paraId="5A652D1D" w14:textId="61A1DC9C" w:rsidR="00A902E0" w:rsidRDefault="00A902E0" w:rsidP="00A902E0">
            <w:pPr>
              <w:jc w:val="right"/>
              <w:rPr>
                <w:rFonts w:ascii="Arial" w:hAnsi="Arial" w:cs="Arial"/>
                <w:sz w:val="20"/>
                <w:szCs w:val="20"/>
              </w:rPr>
            </w:pPr>
            <w:r>
              <w:rPr>
                <w:rFonts w:ascii="Arial" w:hAnsi="Arial" w:cs="Arial"/>
                <w:sz w:val="20"/>
                <w:szCs w:val="20"/>
              </w:rPr>
              <w:t>10.2x</w:t>
            </w:r>
          </w:p>
        </w:tc>
        <w:tc>
          <w:tcPr>
            <w:tcW w:w="1246" w:type="dxa"/>
            <w:tcBorders>
              <w:top w:val="nil"/>
              <w:left w:val="nil"/>
              <w:bottom w:val="nil"/>
              <w:right w:val="nil"/>
            </w:tcBorders>
            <w:shd w:val="clear" w:color="auto" w:fill="auto"/>
            <w:noWrap/>
            <w:vAlign w:val="center"/>
            <w:hideMark/>
          </w:tcPr>
          <w:p w14:paraId="76808FA4" w14:textId="77777777" w:rsidR="00A902E0" w:rsidRPr="00934592" w:rsidRDefault="00A902E0" w:rsidP="00A902E0">
            <w:pPr>
              <w:rPr>
                <w:rFonts w:ascii="Arial" w:eastAsia="Times New Roman" w:hAnsi="Arial" w:cs="Arial"/>
                <w:color w:val="000000" w:themeColor="text1"/>
                <w:sz w:val="20"/>
              </w:rPr>
            </w:pPr>
          </w:p>
        </w:tc>
        <w:tc>
          <w:tcPr>
            <w:tcW w:w="293" w:type="dxa"/>
            <w:tcBorders>
              <w:top w:val="nil"/>
              <w:left w:val="nil"/>
              <w:bottom w:val="nil"/>
              <w:right w:val="nil"/>
            </w:tcBorders>
            <w:shd w:val="clear" w:color="auto" w:fill="auto"/>
            <w:noWrap/>
            <w:vAlign w:val="bottom"/>
            <w:hideMark/>
          </w:tcPr>
          <w:p w14:paraId="3D138C2D" w14:textId="77777777" w:rsidR="00A902E0" w:rsidRPr="00934592" w:rsidRDefault="00A902E0" w:rsidP="00A902E0">
            <w:pPr>
              <w:rPr>
                <w:rFonts w:eastAsia="Times New Roman"/>
                <w:color w:val="000000" w:themeColor="text1"/>
                <w:sz w:val="20"/>
                <w:szCs w:val="20"/>
              </w:rPr>
            </w:pPr>
          </w:p>
        </w:tc>
        <w:tc>
          <w:tcPr>
            <w:tcW w:w="1954" w:type="dxa"/>
            <w:tcBorders>
              <w:top w:val="nil"/>
              <w:left w:val="nil"/>
              <w:bottom w:val="nil"/>
              <w:right w:val="nil"/>
            </w:tcBorders>
            <w:shd w:val="clear" w:color="auto" w:fill="auto"/>
            <w:noWrap/>
            <w:vAlign w:val="bottom"/>
            <w:hideMark/>
          </w:tcPr>
          <w:p w14:paraId="31F56F18" w14:textId="77777777" w:rsidR="00A902E0" w:rsidRPr="00934592" w:rsidRDefault="00A902E0" w:rsidP="00A902E0">
            <w:pPr>
              <w:rPr>
                <w:rFonts w:eastAsia="Times New Roman"/>
                <w:color w:val="000000" w:themeColor="text1"/>
                <w:sz w:val="20"/>
                <w:szCs w:val="20"/>
              </w:rPr>
            </w:pPr>
          </w:p>
        </w:tc>
        <w:tc>
          <w:tcPr>
            <w:tcW w:w="1004" w:type="dxa"/>
            <w:tcBorders>
              <w:top w:val="nil"/>
              <w:left w:val="nil"/>
              <w:bottom w:val="nil"/>
              <w:right w:val="nil"/>
            </w:tcBorders>
            <w:shd w:val="clear" w:color="auto" w:fill="auto"/>
            <w:hideMark/>
          </w:tcPr>
          <w:p w14:paraId="2FB3AFE8" w14:textId="77777777" w:rsidR="00A902E0" w:rsidRPr="00934592" w:rsidRDefault="00A902E0" w:rsidP="00A902E0">
            <w:pPr>
              <w:rPr>
                <w:rFonts w:eastAsia="Times New Roman"/>
                <w:color w:val="000000" w:themeColor="text1"/>
                <w:sz w:val="20"/>
                <w:szCs w:val="20"/>
              </w:rPr>
            </w:pPr>
          </w:p>
        </w:tc>
        <w:tc>
          <w:tcPr>
            <w:tcW w:w="1001" w:type="dxa"/>
            <w:tcBorders>
              <w:top w:val="nil"/>
              <w:left w:val="nil"/>
              <w:bottom w:val="nil"/>
              <w:right w:val="nil"/>
            </w:tcBorders>
            <w:shd w:val="clear" w:color="auto" w:fill="auto"/>
            <w:hideMark/>
          </w:tcPr>
          <w:p w14:paraId="1B701600" w14:textId="77777777" w:rsidR="00A902E0" w:rsidRPr="00934592" w:rsidRDefault="00A902E0" w:rsidP="00A902E0">
            <w:pPr>
              <w:rPr>
                <w:rFonts w:eastAsia="Times New Roman"/>
                <w:color w:val="000000" w:themeColor="text1"/>
                <w:sz w:val="20"/>
                <w:szCs w:val="20"/>
              </w:rPr>
            </w:pPr>
          </w:p>
        </w:tc>
        <w:tc>
          <w:tcPr>
            <w:tcW w:w="1227" w:type="dxa"/>
            <w:tcBorders>
              <w:top w:val="nil"/>
              <w:left w:val="nil"/>
              <w:bottom w:val="nil"/>
              <w:right w:val="nil"/>
            </w:tcBorders>
            <w:shd w:val="clear" w:color="auto" w:fill="auto"/>
            <w:hideMark/>
          </w:tcPr>
          <w:p w14:paraId="3608B2C0" w14:textId="77777777" w:rsidR="00A902E0" w:rsidRPr="00934592" w:rsidRDefault="00A902E0" w:rsidP="00A902E0">
            <w:pPr>
              <w:rPr>
                <w:rFonts w:eastAsia="Times New Roman"/>
                <w:color w:val="000000" w:themeColor="text1"/>
                <w:sz w:val="20"/>
                <w:szCs w:val="20"/>
              </w:rPr>
            </w:pPr>
          </w:p>
        </w:tc>
      </w:tr>
      <w:tr w:rsidR="00A902E0" w:rsidRPr="008B39E9" w14:paraId="7783CCFA" w14:textId="77777777" w:rsidTr="00A902E0">
        <w:trPr>
          <w:trHeight w:val="248"/>
          <w:jc w:val="center"/>
        </w:trPr>
        <w:tc>
          <w:tcPr>
            <w:tcW w:w="2442" w:type="dxa"/>
            <w:tcBorders>
              <w:top w:val="nil"/>
              <w:left w:val="nil"/>
              <w:bottom w:val="nil"/>
              <w:right w:val="nil"/>
            </w:tcBorders>
            <w:shd w:val="clear" w:color="auto" w:fill="auto"/>
            <w:noWrap/>
            <w:vAlign w:val="center"/>
            <w:hideMark/>
          </w:tcPr>
          <w:p w14:paraId="4C61FFCE" w14:textId="77777777" w:rsidR="00A902E0" w:rsidRPr="00934592" w:rsidRDefault="00A902E0" w:rsidP="00A902E0">
            <w:pPr>
              <w:rPr>
                <w:rFonts w:ascii="Arial" w:eastAsia="Times New Roman" w:hAnsi="Arial" w:cs="Arial"/>
                <w:b/>
                <w:bCs/>
                <w:color w:val="000000" w:themeColor="text1"/>
                <w:sz w:val="20"/>
              </w:rPr>
            </w:pPr>
            <w:r w:rsidRPr="00934592">
              <w:rPr>
                <w:rFonts w:ascii="Arial" w:eastAsia="Times New Roman" w:hAnsi="Arial" w:cs="Arial"/>
                <w:b/>
                <w:bCs/>
                <w:color w:val="000000" w:themeColor="text1"/>
                <w:sz w:val="20"/>
              </w:rPr>
              <w:t>P/B (TTM):</w:t>
            </w:r>
          </w:p>
        </w:tc>
        <w:tc>
          <w:tcPr>
            <w:tcW w:w="1535" w:type="dxa"/>
            <w:tcBorders>
              <w:top w:val="nil"/>
              <w:left w:val="nil"/>
              <w:bottom w:val="nil"/>
              <w:right w:val="nil"/>
            </w:tcBorders>
            <w:shd w:val="clear" w:color="auto" w:fill="auto"/>
            <w:noWrap/>
            <w:vAlign w:val="center"/>
            <w:hideMark/>
          </w:tcPr>
          <w:p w14:paraId="669F566E" w14:textId="277AB251" w:rsidR="00A902E0" w:rsidRDefault="00A902E0" w:rsidP="00A902E0">
            <w:pPr>
              <w:jc w:val="right"/>
              <w:rPr>
                <w:rFonts w:ascii="Arial" w:hAnsi="Arial" w:cs="Arial"/>
                <w:sz w:val="20"/>
                <w:szCs w:val="20"/>
              </w:rPr>
            </w:pPr>
            <w:r>
              <w:rPr>
                <w:rFonts w:ascii="Arial" w:hAnsi="Arial" w:cs="Arial"/>
                <w:sz w:val="20"/>
                <w:szCs w:val="20"/>
              </w:rPr>
              <w:t>3.0x</w:t>
            </w:r>
          </w:p>
        </w:tc>
        <w:tc>
          <w:tcPr>
            <w:tcW w:w="1246" w:type="dxa"/>
            <w:tcBorders>
              <w:top w:val="nil"/>
              <w:left w:val="nil"/>
              <w:bottom w:val="nil"/>
              <w:right w:val="nil"/>
            </w:tcBorders>
            <w:shd w:val="clear" w:color="auto" w:fill="auto"/>
            <w:noWrap/>
            <w:vAlign w:val="center"/>
            <w:hideMark/>
          </w:tcPr>
          <w:p w14:paraId="09C39693" w14:textId="77777777" w:rsidR="00A902E0" w:rsidRPr="00934592" w:rsidRDefault="00A902E0" w:rsidP="00A902E0">
            <w:pPr>
              <w:rPr>
                <w:rFonts w:ascii="Arial" w:eastAsia="Times New Roman" w:hAnsi="Arial" w:cs="Arial"/>
                <w:color w:val="000000" w:themeColor="text1"/>
                <w:sz w:val="20"/>
              </w:rPr>
            </w:pPr>
          </w:p>
        </w:tc>
        <w:tc>
          <w:tcPr>
            <w:tcW w:w="293" w:type="dxa"/>
            <w:tcBorders>
              <w:top w:val="nil"/>
              <w:left w:val="nil"/>
              <w:bottom w:val="nil"/>
              <w:right w:val="nil"/>
            </w:tcBorders>
            <w:shd w:val="clear" w:color="auto" w:fill="auto"/>
            <w:noWrap/>
            <w:vAlign w:val="bottom"/>
            <w:hideMark/>
          </w:tcPr>
          <w:p w14:paraId="2F744C5C" w14:textId="77777777" w:rsidR="00A902E0" w:rsidRPr="00934592" w:rsidRDefault="00A902E0" w:rsidP="00A902E0">
            <w:pPr>
              <w:rPr>
                <w:rFonts w:eastAsia="Times New Roman"/>
                <w:color w:val="000000" w:themeColor="text1"/>
                <w:sz w:val="20"/>
                <w:szCs w:val="20"/>
              </w:rPr>
            </w:pPr>
          </w:p>
        </w:tc>
        <w:tc>
          <w:tcPr>
            <w:tcW w:w="1954" w:type="dxa"/>
            <w:tcBorders>
              <w:top w:val="nil"/>
              <w:left w:val="nil"/>
              <w:bottom w:val="nil"/>
              <w:right w:val="nil"/>
            </w:tcBorders>
            <w:shd w:val="clear" w:color="auto" w:fill="auto"/>
            <w:noWrap/>
            <w:vAlign w:val="bottom"/>
            <w:hideMark/>
          </w:tcPr>
          <w:p w14:paraId="1BA23FCA" w14:textId="77777777" w:rsidR="00A902E0" w:rsidRPr="00934592" w:rsidRDefault="00A902E0" w:rsidP="00A902E0">
            <w:pPr>
              <w:rPr>
                <w:rFonts w:eastAsia="Times New Roman"/>
                <w:color w:val="000000" w:themeColor="text1"/>
                <w:sz w:val="20"/>
                <w:szCs w:val="20"/>
              </w:rPr>
            </w:pPr>
          </w:p>
        </w:tc>
        <w:tc>
          <w:tcPr>
            <w:tcW w:w="1004" w:type="dxa"/>
            <w:tcBorders>
              <w:top w:val="nil"/>
              <w:left w:val="nil"/>
              <w:bottom w:val="nil"/>
              <w:right w:val="nil"/>
            </w:tcBorders>
            <w:shd w:val="clear" w:color="auto" w:fill="auto"/>
            <w:hideMark/>
          </w:tcPr>
          <w:p w14:paraId="3A75DE1B" w14:textId="77777777" w:rsidR="00A902E0" w:rsidRPr="00934592" w:rsidRDefault="00A902E0" w:rsidP="00A902E0">
            <w:pPr>
              <w:rPr>
                <w:rFonts w:eastAsia="Times New Roman"/>
                <w:color w:val="000000" w:themeColor="text1"/>
                <w:sz w:val="20"/>
                <w:szCs w:val="20"/>
              </w:rPr>
            </w:pPr>
          </w:p>
        </w:tc>
        <w:tc>
          <w:tcPr>
            <w:tcW w:w="1001" w:type="dxa"/>
            <w:tcBorders>
              <w:top w:val="nil"/>
              <w:left w:val="nil"/>
              <w:bottom w:val="nil"/>
              <w:right w:val="nil"/>
            </w:tcBorders>
            <w:shd w:val="clear" w:color="auto" w:fill="auto"/>
            <w:hideMark/>
          </w:tcPr>
          <w:p w14:paraId="56D694B6" w14:textId="77777777" w:rsidR="00A902E0" w:rsidRPr="00934592" w:rsidRDefault="00A902E0" w:rsidP="00A902E0">
            <w:pPr>
              <w:rPr>
                <w:rFonts w:eastAsia="Times New Roman"/>
                <w:color w:val="000000" w:themeColor="text1"/>
                <w:sz w:val="20"/>
                <w:szCs w:val="20"/>
              </w:rPr>
            </w:pPr>
          </w:p>
        </w:tc>
        <w:tc>
          <w:tcPr>
            <w:tcW w:w="1227" w:type="dxa"/>
            <w:tcBorders>
              <w:top w:val="nil"/>
              <w:left w:val="nil"/>
              <w:bottom w:val="nil"/>
              <w:right w:val="nil"/>
            </w:tcBorders>
            <w:shd w:val="clear" w:color="auto" w:fill="auto"/>
            <w:hideMark/>
          </w:tcPr>
          <w:p w14:paraId="01140155" w14:textId="77777777" w:rsidR="00A902E0" w:rsidRPr="00934592" w:rsidRDefault="00A902E0" w:rsidP="00A902E0">
            <w:pPr>
              <w:rPr>
                <w:rFonts w:eastAsia="Times New Roman"/>
                <w:color w:val="000000" w:themeColor="text1"/>
                <w:sz w:val="20"/>
                <w:szCs w:val="20"/>
              </w:rPr>
            </w:pPr>
          </w:p>
        </w:tc>
      </w:tr>
      <w:tr w:rsidR="00A902E0" w:rsidRPr="008B39E9" w14:paraId="24C356E4" w14:textId="77777777" w:rsidTr="00A902E0">
        <w:trPr>
          <w:trHeight w:val="248"/>
          <w:jc w:val="center"/>
        </w:trPr>
        <w:tc>
          <w:tcPr>
            <w:tcW w:w="2442" w:type="dxa"/>
            <w:tcBorders>
              <w:top w:val="nil"/>
              <w:left w:val="nil"/>
              <w:bottom w:val="nil"/>
              <w:right w:val="nil"/>
            </w:tcBorders>
            <w:shd w:val="clear" w:color="auto" w:fill="auto"/>
            <w:noWrap/>
            <w:vAlign w:val="center"/>
            <w:hideMark/>
          </w:tcPr>
          <w:p w14:paraId="165B8E62" w14:textId="77777777" w:rsidR="00A902E0" w:rsidRPr="00934592" w:rsidRDefault="00A902E0" w:rsidP="00A902E0">
            <w:pPr>
              <w:rPr>
                <w:rFonts w:ascii="Arial" w:eastAsia="Times New Roman" w:hAnsi="Arial" w:cs="Arial"/>
                <w:b/>
                <w:bCs/>
                <w:color w:val="000000" w:themeColor="text1"/>
                <w:sz w:val="20"/>
              </w:rPr>
            </w:pPr>
            <w:r w:rsidRPr="00934592">
              <w:rPr>
                <w:rFonts w:ascii="Arial" w:eastAsia="Times New Roman" w:hAnsi="Arial" w:cs="Arial"/>
                <w:b/>
                <w:bCs/>
                <w:color w:val="000000" w:themeColor="text1"/>
                <w:sz w:val="20"/>
              </w:rPr>
              <w:t>ROE (%):</w:t>
            </w:r>
          </w:p>
        </w:tc>
        <w:tc>
          <w:tcPr>
            <w:tcW w:w="1535" w:type="dxa"/>
            <w:tcBorders>
              <w:top w:val="nil"/>
              <w:left w:val="nil"/>
              <w:bottom w:val="nil"/>
              <w:right w:val="nil"/>
            </w:tcBorders>
            <w:shd w:val="clear" w:color="auto" w:fill="auto"/>
            <w:noWrap/>
            <w:vAlign w:val="center"/>
            <w:hideMark/>
          </w:tcPr>
          <w:p w14:paraId="5171F27C" w14:textId="0B700DC4" w:rsidR="00A902E0" w:rsidRDefault="00A902E0" w:rsidP="00A902E0">
            <w:pPr>
              <w:jc w:val="right"/>
              <w:rPr>
                <w:rFonts w:ascii="Arial" w:hAnsi="Arial" w:cs="Arial"/>
                <w:sz w:val="20"/>
                <w:szCs w:val="20"/>
              </w:rPr>
            </w:pPr>
            <w:r>
              <w:rPr>
                <w:rFonts w:ascii="Arial" w:hAnsi="Arial" w:cs="Arial"/>
                <w:sz w:val="20"/>
                <w:szCs w:val="20"/>
              </w:rPr>
              <w:t>32%</w:t>
            </w:r>
          </w:p>
        </w:tc>
        <w:tc>
          <w:tcPr>
            <w:tcW w:w="1246" w:type="dxa"/>
            <w:tcBorders>
              <w:top w:val="nil"/>
              <w:left w:val="nil"/>
              <w:bottom w:val="nil"/>
              <w:right w:val="nil"/>
            </w:tcBorders>
            <w:shd w:val="clear" w:color="auto" w:fill="auto"/>
            <w:noWrap/>
            <w:vAlign w:val="center"/>
            <w:hideMark/>
          </w:tcPr>
          <w:p w14:paraId="1B705152" w14:textId="77777777" w:rsidR="00A902E0" w:rsidRPr="00934592" w:rsidRDefault="00A902E0" w:rsidP="00A902E0">
            <w:pPr>
              <w:rPr>
                <w:rFonts w:ascii="Arial" w:eastAsia="Times New Roman" w:hAnsi="Arial" w:cs="Arial"/>
                <w:color w:val="000000" w:themeColor="text1"/>
                <w:sz w:val="20"/>
              </w:rPr>
            </w:pPr>
          </w:p>
        </w:tc>
        <w:tc>
          <w:tcPr>
            <w:tcW w:w="293" w:type="dxa"/>
            <w:tcBorders>
              <w:top w:val="nil"/>
              <w:left w:val="nil"/>
              <w:bottom w:val="nil"/>
              <w:right w:val="nil"/>
            </w:tcBorders>
            <w:shd w:val="clear" w:color="auto" w:fill="auto"/>
            <w:noWrap/>
            <w:vAlign w:val="bottom"/>
            <w:hideMark/>
          </w:tcPr>
          <w:p w14:paraId="3EEC7B33" w14:textId="77777777" w:rsidR="00A902E0" w:rsidRPr="00934592" w:rsidRDefault="00A902E0" w:rsidP="00A902E0">
            <w:pPr>
              <w:rPr>
                <w:rFonts w:eastAsia="Times New Roman"/>
                <w:color w:val="000000" w:themeColor="text1"/>
                <w:sz w:val="20"/>
                <w:szCs w:val="20"/>
              </w:rPr>
            </w:pPr>
          </w:p>
        </w:tc>
        <w:tc>
          <w:tcPr>
            <w:tcW w:w="1954" w:type="dxa"/>
            <w:tcBorders>
              <w:top w:val="nil"/>
              <w:left w:val="nil"/>
              <w:bottom w:val="nil"/>
              <w:right w:val="nil"/>
            </w:tcBorders>
            <w:shd w:val="clear" w:color="auto" w:fill="auto"/>
            <w:noWrap/>
            <w:vAlign w:val="bottom"/>
            <w:hideMark/>
          </w:tcPr>
          <w:p w14:paraId="113F2727" w14:textId="77777777" w:rsidR="00A902E0" w:rsidRPr="00934592" w:rsidRDefault="00A902E0" w:rsidP="00A902E0">
            <w:pPr>
              <w:rPr>
                <w:rFonts w:eastAsia="Times New Roman"/>
                <w:color w:val="000000" w:themeColor="text1"/>
                <w:sz w:val="20"/>
                <w:szCs w:val="20"/>
              </w:rPr>
            </w:pPr>
          </w:p>
        </w:tc>
        <w:tc>
          <w:tcPr>
            <w:tcW w:w="1004" w:type="dxa"/>
            <w:tcBorders>
              <w:top w:val="nil"/>
              <w:left w:val="nil"/>
              <w:bottom w:val="nil"/>
              <w:right w:val="nil"/>
            </w:tcBorders>
            <w:shd w:val="clear" w:color="auto" w:fill="auto"/>
            <w:hideMark/>
          </w:tcPr>
          <w:p w14:paraId="3ECDAB8E" w14:textId="77777777" w:rsidR="00A902E0" w:rsidRPr="00934592" w:rsidRDefault="00A902E0" w:rsidP="00A902E0">
            <w:pPr>
              <w:rPr>
                <w:rFonts w:eastAsia="Times New Roman"/>
                <w:color w:val="000000" w:themeColor="text1"/>
                <w:sz w:val="20"/>
                <w:szCs w:val="20"/>
              </w:rPr>
            </w:pPr>
          </w:p>
        </w:tc>
        <w:tc>
          <w:tcPr>
            <w:tcW w:w="1001" w:type="dxa"/>
            <w:tcBorders>
              <w:top w:val="nil"/>
              <w:left w:val="nil"/>
              <w:bottom w:val="nil"/>
              <w:right w:val="nil"/>
            </w:tcBorders>
            <w:shd w:val="clear" w:color="auto" w:fill="auto"/>
            <w:hideMark/>
          </w:tcPr>
          <w:p w14:paraId="733B3CC0" w14:textId="77777777" w:rsidR="00A902E0" w:rsidRPr="00934592" w:rsidRDefault="00A902E0" w:rsidP="00A902E0">
            <w:pPr>
              <w:rPr>
                <w:rFonts w:eastAsia="Times New Roman"/>
                <w:color w:val="000000" w:themeColor="text1"/>
                <w:sz w:val="20"/>
                <w:szCs w:val="20"/>
              </w:rPr>
            </w:pPr>
          </w:p>
        </w:tc>
        <w:tc>
          <w:tcPr>
            <w:tcW w:w="1227" w:type="dxa"/>
            <w:tcBorders>
              <w:top w:val="nil"/>
              <w:left w:val="nil"/>
              <w:bottom w:val="nil"/>
              <w:right w:val="nil"/>
            </w:tcBorders>
            <w:shd w:val="clear" w:color="auto" w:fill="auto"/>
            <w:hideMark/>
          </w:tcPr>
          <w:p w14:paraId="42968D9B" w14:textId="77777777" w:rsidR="00A902E0" w:rsidRPr="00934592" w:rsidRDefault="00A902E0" w:rsidP="00A902E0">
            <w:pPr>
              <w:rPr>
                <w:rFonts w:eastAsia="Times New Roman"/>
                <w:color w:val="000000" w:themeColor="text1"/>
                <w:sz w:val="20"/>
                <w:szCs w:val="20"/>
              </w:rPr>
            </w:pPr>
          </w:p>
        </w:tc>
      </w:tr>
      <w:tr w:rsidR="00A902E0" w:rsidRPr="008B39E9" w14:paraId="6B1E2656" w14:textId="77777777" w:rsidTr="00A902E0">
        <w:trPr>
          <w:trHeight w:val="248"/>
          <w:jc w:val="center"/>
        </w:trPr>
        <w:tc>
          <w:tcPr>
            <w:tcW w:w="2442" w:type="dxa"/>
            <w:tcBorders>
              <w:top w:val="nil"/>
              <w:left w:val="nil"/>
              <w:bottom w:val="nil"/>
              <w:right w:val="nil"/>
            </w:tcBorders>
            <w:shd w:val="clear" w:color="auto" w:fill="auto"/>
            <w:noWrap/>
            <w:vAlign w:val="center"/>
            <w:hideMark/>
          </w:tcPr>
          <w:p w14:paraId="74E92BA9" w14:textId="77777777" w:rsidR="00A902E0" w:rsidRPr="00934592" w:rsidRDefault="00A902E0" w:rsidP="00A902E0">
            <w:pPr>
              <w:rPr>
                <w:rFonts w:ascii="Arial" w:eastAsia="Times New Roman" w:hAnsi="Arial" w:cs="Arial"/>
                <w:b/>
                <w:bCs/>
                <w:color w:val="000000" w:themeColor="text1"/>
                <w:sz w:val="20"/>
              </w:rPr>
            </w:pPr>
            <w:r w:rsidRPr="00934592">
              <w:rPr>
                <w:rFonts w:ascii="Arial" w:eastAsia="Times New Roman" w:hAnsi="Arial" w:cs="Arial"/>
                <w:b/>
                <w:bCs/>
                <w:color w:val="000000" w:themeColor="text1"/>
                <w:sz w:val="20"/>
              </w:rPr>
              <w:t>ROA (%):</w:t>
            </w:r>
          </w:p>
        </w:tc>
        <w:tc>
          <w:tcPr>
            <w:tcW w:w="1535" w:type="dxa"/>
            <w:tcBorders>
              <w:top w:val="nil"/>
              <w:left w:val="nil"/>
              <w:bottom w:val="nil"/>
              <w:right w:val="nil"/>
            </w:tcBorders>
            <w:shd w:val="clear" w:color="auto" w:fill="auto"/>
            <w:noWrap/>
            <w:vAlign w:val="center"/>
            <w:hideMark/>
          </w:tcPr>
          <w:p w14:paraId="303CF37F" w14:textId="2177AF52" w:rsidR="00A902E0" w:rsidRDefault="00A902E0" w:rsidP="00A902E0">
            <w:pPr>
              <w:jc w:val="right"/>
              <w:rPr>
                <w:rFonts w:ascii="Arial" w:hAnsi="Arial" w:cs="Arial"/>
                <w:sz w:val="20"/>
                <w:szCs w:val="20"/>
              </w:rPr>
            </w:pPr>
            <w:r>
              <w:rPr>
                <w:rFonts w:ascii="Arial" w:hAnsi="Arial" w:cs="Arial"/>
                <w:sz w:val="20"/>
                <w:szCs w:val="20"/>
              </w:rPr>
              <w:t>8%</w:t>
            </w:r>
          </w:p>
        </w:tc>
        <w:tc>
          <w:tcPr>
            <w:tcW w:w="1246" w:type="dxa"/>
            <w:tcBorders>
              <w:top w:val="nil"/>
              <w:left w:val="nil"/>
              <w:bottom w:val="nil"/>
              <w:right w:val="nil"/>
            </w:tcBorders>
            <w:shd w:val="clear" w:color="auto" w:fill="auto"/>
            <w:noWrap/>
            <w:vAlign w:val="center"/>
            <w:hideMark/>
          </w:tcPr>
          <w:p w14:paraId="2D5627C7" w14:textId="77777777" w:rsidR="00A902E0" w:rsidRPr="00934592" w:rsidRDefault="00A902E0" w:rsidP="00A902E0">
            <w:pPr>
              <w:rPr>
                <w:rFonts w:ascii="Arial" w:eastAsia="Times New Roman" w:hAnsi="Arial" w:cs="Arial"/>
                <w:color w:val="000000" w:themeColor="text1"/>
                <w:sz w:val="20"/>
              </w:rPr>
            </w:pPr>
          </w:p>
        </w:tc>
        <w:tc>
          <w:tcPr>
            <w:tcW w:w="293" w:type="dxa"/>
            <w:tcBorders>
              <w:top w:val="nil"/>
              <w:left w:val="nil"/>
              <w:bottom w:val="nil"/>
              <w:right w:val="nil"/>
            </w:tcBorders>
            <w:shd w:val="clear" w:color="auto" w:fill="auto"/>
            <w:noWrap/>
            <w:vAlign w:val="bottom"/>
            <w:hideMark/>
          </w:tcPr>
          <w:p w14:paraId="5D40D28F" w14:textId="77777777" w:rsidR="00A902E0" w:rsidRPr="00934592" w:rsidRDefault="00A902E0" w:rsidP="00A902E0">
            <w:pPr>
              <w:rPr>
                <w:rFonts w:eastAsia="Times New Roman"/>
                <w:color w:val="000000" w:themeColor="text1"/>
                <w:sz w:val="20"/>
                <w:szCs w:val="20"/>
              </w:rPr>
            </w:pPr>
          </w:p>
        </w:tc>
        <w:tc>
          <w:tcPr>
            <w:tcW w:w="1954" w:type="dxa"/>
            <w:tcBorders>
              <w:top w:val="nil"/>
              <w:left w:val="nil"/>
              <w:bottom w:val="nil"/>
              <w:right w:val="nil"/>
            </w:tcBorders>
            <w:shd w:val="clear" w:color="auto" w:fill="auto"/>
            <w:noWrap/>
            <w:vAlign w:val="bottom"/>
            <w:hideMark/>
          </w:tcPr>
          <w:p w14:paraId="1ADAACEA" w14:textId="77777777" w:rsidR="00A902E0" w:rsidRPr="00934592" w:rsidRDefault="00A902E0" w:rsidP="00A902E0">
            <w:pPr>
              <w:rPr>
                <w:rFonts w:eastAsia="Times New Roman"/>
                <w:color w:val="000000" w:themeColor="text1"/>
                <w:sz w:val="20"/>
                <w:szCs w:val="20"/>
              </w:rPr>
            </w:pPr>
          </w:p>
        </w:tc>
        <w:tc>
          <w:tcPr>
            <w:tcW w:w="1004" w:type="dxa"/>
            <w:tcBorders>
              <w:top w:val="nil"/>
              <w:left w:val="nil"/>
              <w:bottom w:val="nil"/>
              <w:right w:val="nil"/>
            </w:tcBorders>
            <w:shd w:val="clear" w:color="auto" w:fill="auto"/>
            <w:hideMark/>
          </w:tcPr>
          <w:p w14:paraId="5228553D" w14:textId="77777777" w:rsidR="00A902E0" w:rsidRPr="00934592" w:rsidRDefault="00A902E0" w:rsidP="00A902E0">
            <w:pPr>
              <w:rPr>
                <w:rFonts w:eastAsia="Times New Roman"/>
                <w:color w:val="000000" w:themeColor="text1"/>
                <w:sz w:val="20"/>
                <w:szCs w:val="20"/>
              </w:rPr>
            </w:pPr>
          </w:p>
        </w:tc>
        <w:tc>
          <w:tcPr>
            <w:tcW w:w="1001" w:type="dxa"/>
            <w:tcBorders>
              <w:top w:val="nil"/>
              <w:left w:val="nil"/>
              <w:bottom w:val="nil"/>
              <w:right w:val="nil"/>
            </w:tcBorders>
            <w:shd w:val="clear" w:color="auto" w:fill="auto"/>
            <w:hideMark/>
          </w:tcPr>
          <w:p w14:paraId="705AE2E5" w14:textId="77777777" w:rsidR="00A902E0" w:rsidRPr="00934592" w:rsidRDefault="00A902E0" w:rsidP="00A902E0">
            <w:pPr>
              <w:rPr>
                <w:rFonts w:eastAsia="Times New Roman"/>
                <w:color w:val="000000" w:themeColor="text1"/>
                <w:sz w:val="20"/>
                <w:szCs w:val="20"/>
              </w:rPr>
            </w:pPr>
          </w:p>
        </w:tc>
        <w:tc>
          <w:tcPr>
            <w:tcW w:w="1227" w:type="dxa"/>
            <w:tcBorders>
              <w:top w:val="nil"/>
              <w:left w:val="nil"/>
              <w:bottom w:val="nil"/>
              <w:right w:val="nil"/>
            </w:tcBorders>
            <w:shd w:val="clear" w:color="auto" w:fill="auto"/>
            <w:hideMark/>
          </w:tcPr>
          <w:p w14:paraId="69BF4DF2" w14:textId="77777777" w:rsidR="00A902E0" w:rsidRPr="00934592" w:rsidRDefault="00A902E0" w:rsidP="00A902E0">
            <w:pPr>
              <w:rPr>
                <w:rFonts w:eastAsia="Times New Roman"/>
                <w:color w:val="000000" w:themeColor="text1"/>
                <w:sz w:val="20"/>
                <w:szCs w:val="20"/>
              </w:rPr>
            </w:pPr>
          </w:p>
        </w:tc>
      </w:tr>
      <w:tr w:rsidR="00A902E0" w:rsidRPr="008B39E9" w14:paraId="598D88B5" w14:textId="77777777" w:rsidTr="00A902E0">
        <w:trPr>
          <w:trHeight w:val="248"/>
          <w:jc w:val="center"/>
        </w:trPr>
        <w:tc>
          <w:tcPr>
            <w:tcW w:w="2442" w:type="dxa"/>
            <w:tcBorders>
              <w:top w:val="nil"/>
              <w:left w:val="nil"/>
              <w:right w:val="nil"/>
            </w:tcBorders>
            <w:shd w:val="clear" w:color="auto" w:fill="auto"/>
            <w:noWrap/>
            <w:vAlign w:val="center"/>
            <w:hideMark/>
          </w:tcPr>
          <w:p w14:paraId="7EB1A0E2" w14:textId="77777777" w:rsidR="00A902E0" w:rsidRPr="00934592" w:rsidRDefault="00A902E0" w:rsidP="00A902E0">
            <w:pPr>
              <w:rPr>
                <w:rFonts w:ascii="Arial" w:eastAsia="Times New Roman" w:hAnsi="Arial" w:cs="Arial"/>
                <w:b/>
                <w:bCs/>
                <w:color w:val="000000" w:themeColor="text1"/>
                <w:sz w:val="20"/>
              </w:rPr>
            </w:pPr>
            <w:r w:rsidRPr="00934592">
              <w:rPr>
                <w:rFonts w:ascii="Arial" w:eastAsia="Times New Roman" w:hAnsi="Arial" w:cs="Arial"/>
                <w:b/>
                <w:bCs/>
                <w:color w:val="000000" w:themeColor="text1"/>
                <w:sz w:val="20"/>
              </w:rPr>
              <w:t>Tỷ suất cổ tức:</w:t>
            </w:r>
          </w:p>
        </w:tc>
        <w:tc>
          <w:tcPr>
            <w:tcW w:w="1535" w:type="dxa"/>
            <w:tcBorders>
              <w:top w:val="nil"/>
              <w:left w:val="nil"/>
              <w:right w:val="nil"/>
            </w:tcBorders>
            <w:shd w:val="clear" w:color="auto" w:fill="auto"/>
            <w:noWrap/>
            <w:vAlign w:val="center"/>
            <w:hideMark/>
          </w:tcPr>
          <w:p w14:paraId="7F75F0D0" w14:textId="621CF63D" w:rsidR="00A902E0" w:rsidRDefault="00A902E0" w:rsidP="00A902E0">
            <w:pPr>
              <w:jc w:val="right"/>
              <w:rPr>
                <w:rFonts w:ascii="Arial" w:hAnsi="Arial" w:cs="Arial"/>
                <w:sz w:val="20"/>
                <w:szCs w:val="20"/>
              </w:rPr>
            </w:pPr>
            <w:r>
              <w:rPr>
                <w:rFonts w:ascii="Arial" w:hAnsi="Arial" w:cs="Arial"/>
                <w:sz w:val="20"/>
                <w:szCs w:val="20"/>
              </w:rPr>
              <w:t>0%</w:t>
            </w:r>
          </w:p>
        </w:tc>
        <w:tc>
          <w:tcPr>
            <w:tcW w:w="1246" w:type="dxa"/>
            <w:tcBorders>
              <w:top w:val="nil"/>
              <w:left w:val="nil"/>
              <w:right w:val="nil"/>
            </w:tcBorders>
            <w:shd w:val="clear" w:color="auto" w:fill="auto"/>
            <w:noWrap/>
            <w:vAlign w:val="center"/>
            <w:hideMark/>
          </w:tcPr>
          <w:p w14:paraId="6AA45F5C" w14:textId="77777777" w:rsidR="00A902E0" w:rsidRPr="00934592" w:rsidRDefault="00A902E0" w:rsidP="00A902E0">
            <w:pPr>
              <w:rPr>
                <w:rFonts w:ascii="Arial" w:eastAsia="Times New Roman" w:hAnsi="Arial" w:cs="Arial"/>
                <w:color w:val="000000" w:themeColor="text1"/>
                <w:sz w:val="20"/>
              </w:rPr>
            </w:pPr>
          </w:p>
        </w:tc>
        <w:tc>
          <w:tcPr>
            <w:tcW w:w="293" w:type="dxa"/>
            <w:tcBorders>
              <w:top w:val="nil"/>
              <w:left w:val="nil"/>
              <w:right w:val="nil"/>
            </w:tcBorders>
            <w:shd w:val="clear" w:color="auto" w:fill="auto"/>
            <w:noWrap/>
            <w:vAlign w:val="bottom"/>
            <w:hideMark/>
          </w:tcPr>
          <w:p w14:paraId="3EEB39BE" w14:textId="77777777" w:rsidR="00A902E0" w:rsidRPr="00934592" w:rsidRDefault="00A902E0" w:rsidP="00A902E0">
            <w:pPr>
              <w:rPr>
                <w:rFonts w:eastAsia="Times New Roman"/>
                <w:color w:val="000000" w:themeColor="text1"/>
                <w:sz w:val="20"/>
                <w:szCs w:val="20"/>
              </w:rPr>
            </w:pPr>
          </w:p>
        </w:tc>
        <w:tc>
          <w:tcPr>
            <w:tcW w:w="1954" w:type="dxa"/>
            <w:tcBorders>
              <w:top w:val="nil"/>
              <w:left w:val="nil"/>
              <w:right w:val="nil"/>
            </w:tcBorders>
            <w:shd w:val="clear" w:color="auto" w:fill="auto"/>
            <w:noWrap/>
            <w:vAlign w:val="bottom"/>
            <w:hideMark/>
          </w:tcPr>
          <w:p w14:paraId="61130863" w14:textId="77777777" w:rsidR="00A902E0" w:rsidRPr="00934592" w:rsidRDefault="00A902E0" w:rsidP="00A902E0">
            <w:pPr>
              <w:rPr>
                <w:rFonts w:eastAsia="Times New Roman"/>
                <w:color w:val="000000" w:themeColor="text1"/>
                <w:sz w:val="20"/>
                <w:szCs w:val="20"/>
              </w:rPr>
            </w:pPr>
          </w:p>
        </w:tc>
        <w:tc>
          <w:tcPr>
            <w:tcW w:w="1004" w:type="dxa"/>
            <w:tcBorders>
              <w:top w:val="nil"/>
              <w:left w:val="nil"/>
              <w:right w:val="nil"/>
            </w:tcBorders>
            <w:shd w:val="clear" w:color="auto" w:fill="auto"/>
            <w:hideMark/>
          </w:tcPr>
          <w:p w14:paraId="32359A0E" w14:textId="77777777" w:rsidR="00A902E0" w:rsidRPr="00934592" w:rsidRDefault="00A902E0" w:rsidP="00A902E0">
            <w:pPr>
              <w:rPr>
                <w:rFonts w:eastAsia="Times New Roman"/>
                <w:color w:val="000000" w:themeColor="text1"/>
                <w:sz w:val="20"/>
                <w:szCs w:val="20"/>
              </w:rPr>
            </w:pPr>
          </w:p>
        </w:tc>
        <w:tc>
          <w:tcPr>
            <w:tcW w:w="1001" w:type="dxa"/>
            <w:tcBorders>
              <w:top w:val="nil"/>
              <w:left w:val="nil"/>
              <w:right w:val="nil"/>
            </w:tcBorders>
            <w:shd w:val="clear" w:color="auto" w:fill="auto"/>
            <w:hideMark/>
          </w:tcPr>
          <w:p w14:paraId="4D63C7A1" w14:textId="77777777" w:rsidR="00A902E0" w:rsidRPr="00934592" w:rsidRDefault="00A902E0" w:rsidP="00A902E0">
            <w:pPr>
              <w:rPr>
                <w:rFonts w:eastAsia="Times New Roman"/>
                <w:color w:val="000000" w:themeColor="text1"/>
                <w:sz w:val="20"/>
                <w:szCs w:val="20"/>
              </w:rPr>
            </w:pPr>
          </w:p>
        </w:tc>
        <w:tc>
          <w:tcPr>
            <w:tcW w:w="1227" w:type="dxa"/>
            <w:tcBorders>
              <w:top w:val="nil"/>
              <w:left w:val="nil"/>
              <w:right w:val="nil"/>
            </w:tcBorders>
            <w:shd w:val="clear" w:color="auto" w:fill="auto"/>
            <w:hideMark/>
          </w:tcPr>
          <w:p w14:paraId="07EE3C57" w14:textId="77777777" w:rsidR="00A902E0" w:rsidRPr="00934592" w:rsidRDefault="00A902E0" w:rsidP="00A902E0">
            <w:pPr>
              <w:rPr>
                <w:rFonts w:eastAsia="Times New Roman"/>
                <w:color w:val="000000" w:themeColor="text1"/>
                <w:sz w:val="20"/>
                <w:szCs w:val="20"/>
              </w:rPr>
            </w:pPr>
          </w:p>
        </w:tc>
      </w:tr>
      <w:tr w:rsidR="00A902E0" w:rsidRPr="008B39E9" w14:paraId="1EFD9D6D" w14:textId="77777777" w:rsidTr="00A902E0">
        <w:trPr>
          <w:trHeight w:val="95"/>
          <w:jc w:val="center"/>
        </w:trPr>
        <w:tc>
          <w:tcPr>
            <w:tcW w:w="2442" w:type="dxa"/>
            <w:tcBorders>
              <w:top w:val="nil"/>
              <w:left w:val="nil"/>
              <w:bottom w:val="single" w:sz="4" w:space="0" w:color="auto"/>
              <w:right w:val="nil"/>
            </w:tcBorders>
            <w:shd w:val="clear" w:color="auto" w:fill="auto"/>
            <w:noWrap/>
            <w:vAlign w:val="bottom"/>
            <w:hideMark/>
          </w:tcPr>
          <w:p w14:paraId="25C25CF3" w14:textId="77777777" w:rsidR="00A902E0" w:rsidRPr="00934592" w:rsidRDefault="00A902E0" w:rsidP="00A902E0">
            <w:pPr>
              <w:rPr>
                <w:rFonts w:eastAsia="Times New Roman"/>
                <w:color w:val="000000" w:themeColor="text1"/>
                <w:sz w:val="20"/>
                <w:szCs w:val="20"/>
              </w:rPr>
            </w:pPr>
          </w:p>
        </w:tc>
        <w:tc>
          <w:tcPr>
            <w:tcW w:w="1535" w:type="dxa"/>
            <w:tcBorders>
              <w:top w:val="nil"/>
              <w:left w:val="nil"/>
              <w:bottom w:val="single" w:sz="4" w:space="0" w:color="auto"/>
              <w:right w:val="nil"/>
            </w:tcBorders>
            <w:shd w:val="clear" w:color="auto" w:fill="auto"/>
            <w:noWrap/>
            <w:vAlign w:val="center"/>
          </w:tcPr>
          <w:p w14:paraId="2C749DE9" w14:textId="4E48AE95" w:rsidR="00A902E0" w:rsidRPr="00934592" w:rsidRDefault="00A902E0" w:rsidP="00A902E0">
            <w:pPr>
              <w:jc w:val="right"/>
              <w:rPr>
                <w:rFonts w:eastAsia="Times New Roman"/>
                <w:color w:val="000000" w:themeColor="text1"/>
                <w:sz w:val="20"/>
                <w:szCs w:val="20"/>
              </w:rPr>
            </w:pPr>
            <w:r>
              <w:rPr>
                <w:rFonts w:ascii="Arial" w:hAnsi="Arial" w:cs="Arial"/>
                <w:sz w:val="20"/>
                <w:szCs w:val="20"/>
              </w:rPr>
              <w:t>3,592</w:t>
            </w:r>
          </w:p>
        </w:tc>
        <w:tc>
          <w:tcPr>
            <w:tcW w:w="1246" w:type="dxa"/>
            <w:tcBorders>
              <w:top w:val="nil"/>
              <w:left w:val="nil"/>
              <w:bottom w:val="single" w:sz="4" w:space="0" w:color="auto"/>
              <w:right w:val="nil"/>
            </w:tcBorders>
            <w:shd w:val="clear" w:color="auto" w:fill="auto"/>
            <w:noWrap/>
            <w:vAlign w:val="bottom"/>
          </w:tcPr>
          <w:p w14:paraId="10DAC000" w14:textId="77777777" w:rsidR="00A902E0" w:rsidRPr="00934592" w:rsidRDefault="00A902E0" w:rsidP="00A902E0">
            <w:pPr>
              <w:rPr>
                <w:rFonts w:eastAsia="Times New Roman"/>
                <w:color w:val="000000" w:themeColor="text1"/>
                <w:sz w:val="20"/>
                <w:szCs w:val="20"/>
              </w:rPr>
            </w:pPr>
          </w:p>
        </w:tc>
        <w:tc>
          <w:tcPr>
            <w:tcW w:w="293" w:type="dxa"/>
            <w:tcBorders>
              <w:top w:val="nil"/>
              <w:left w:val="nil"/>
              <w:bottom w:val="single" w:sz="4" w:space="0" w:color="auto"/>
              <w:right w:val="nil"/>
            </w:tcBorders>
            <w:shd w:val="clear" w:color="auto" w:fill="auto"/>
            <w:noWrap/>
            <w:vAlign w:val="bottom"/>
            <w:hideMark/>
          </w:tcPr>
          <w:p w14:paraId="33047700" w14:textId="77777777" w:rsidR="00A902E0" w:rsidRPr="00934592" w:rsidRDefault="00A902E0" w:rsidP="00A902E0">
            <w:pPr>
              <w:rPr>
                <w:rFonts w:eastAsia="Times New Roman"/>
                <w:color w:val="000000" w:themeColor="text1"/>
                <w:sz w:val="20"/>
                <w:szCs w:val="20"/>
              </w:rPr>
            </w:pPr>
          </w:p>
        </w:tc>
        <w:tc>
          <w:tcPr>
            <w:tcW w:w="1954" w:type="dxa"/>
            <w:tcBorders>
              <w:top w:val="nil"/>
              <w:left w:val="nil"/>
              <w:bottom w:val="single" w:sz="4" w:space="0" w:color="auto"/>
              <w:right w:val="nil"/>
            </w:tcBorders>
            <w:shd w:val="clear" w:color="auto" w:fill="auto"/>
            <w:noWrap/>
            <w:vAlign w:val="bottom"/>
            <w:hideMark/>
          </w:tcPr>
          <w:p w14:paraId="4D55FAEA" w14:textId="77777777" w:rsidR="00A902E0" w:rsidRPr="00934592" w:rsidRDefault="00A902E0" w:rsidP="00A902E0">
            <w:pPr>
              <w:rPr>
                <w:rFonts w:eastAsia="Times New Roman"/>
                <w:color w:val="000000" w:themeColor="text1"/>
                <w:sz w:val="20"/>
                <w:szCs w:val="20"/>
              </w:rPr>
            </w:pPr>
          </w:p>
        </w:tc>
        <w:tc>
          <w:tcPr>
            <w:tcW w:w="1004" w:type="dxa"/>
            <w:tcBorders>
              <w:top w:val="nil"/>
              <w:left w:val="nil"/>
              <w:bottom w:val="single" w:sz="4" w:space="0" w:color="auto"/>
              <w:right w:val="nil"/>
            </w:tcBorders>
            <w:shd w:val="clear" w:color="auto" w:fill="auto"/>
            <w:noWrap/>
            <w:vAlign w:val="bottom"/>
            <w:hideMark/>
          </w:tcPr>
          <w:p w14:paraId="7687BA85" w14:textId="77777777" w:rsidR="00A902E0" w:rsidRPr="00934592" w:rsidRDefault="00A902E0" w:rsidP="00A902E0">
            <w:pPr>
              <w:rPr>
                <w:rFonts w:eastAsia="Times New Roman"/>
                <w:color w:val="000000" w:themeColor="text1"/>
                <w:sz w:val="20"/>
                <w:szCs w:val="20"/>
              </w:rPr>
            </w:pPr>
          </w:p>
        </w:tc>
        <w:tc>
          <w:tcPr>
            <w:tcW w:w="1001" w:type="dxa"/>
            <w:tcBorders>
              <w:top w:val="nil"/>
              <w:left w:val="nil"/>
              <w:bottom w:val="single" w:sz="4" w:space="0" w:color="auto"/>
              <w:right w:val="nil"/>
            </w:tcBorders>
            <w:shd w:val="clear" w:color="auto" w:fill="auto"/>
            <w:noWrap/>
            <w:vAlign w:val="bottom"/>
            <w:hideMark/>
          </w:tcPr>
          <w:p w14:paraId="500B8683" w14:textId="77777777" w:rsidR="00A902E0" w:rsidRPr="00934592" w:rsidRDefault="00A902E0" w:rsidP="00A902E0">
            <w:pPr>
              <w:rPr>
                <w:rFonts w:eastAsia="Times New Roman"/>
                <w:color w:val="000000" w:themeColor="text1"/>
                <w:sz w:val="20"/>
                <w:szCs w:val="20"/>
              </w:rPr>
            </w:pPr>
          </w:p>
        </w:tc>
        <w:tc>
          <w:tcPr>
            <w:tcW w:w="1227" w:type="dxa"/>
            <w:tcBorders>
              <w:top w:val="nil"/>
              <w:left w:val="nil"/>
              <w:bottom w:val="single" w:sz="4" w:space="0" w:color="auto"/>
              <w:right w:val="nil"/>
            </w:tcBorders>
            <w:shd w:val="clear" w:color="auto" w:fill="auto"/>
            <w:noWrap/>
            <w:vAlign w:val="bottom"/>
            <w:hideMark/>
          </w:tcPr>
          <w:p w14:paraId="653435B7" w14:textId="77777777" w:rsidR="00A902E0" w:rsidRPr="00934592" w:rsidRDefault="00A902E0" w:rsidP="00A902E0">
            <w:pPr>
              <w:rPr>
                <w:rFonts w:eastAsia="Times New Roman"/>
                <w:color w:val="000000" w:themeColor="text1"/>
                <w:sz w:val="20"/>
                <w:szCs w:val="20"/>
              </w:rPr>
            </w:pPr>
          </w:p>
        </w:tc>
      </w:tr>
      <w:tr w:rsidR="00F42DC8" w:rsidRPr="00DB2257" w14:paraId="551E0381" w14:textId="77777777" w:rsidTr="001B6482">
        <w:trPr>
          <w:trHeight w:val="273"/>
          <w:jc w:val="center"/>
        </w:trPr>
        <w:tc>
          <w:tcPr>
            <w:tcW w:w="3977" w:type="dxa"/>
            <w:gridSpan w:val="2"/>
            <w:tcBorders>
              <w:top w:val="single" w:sz="4" w:space="0" w:color="auto"/>
              <w:left w:val="nil"/>
              <w:bottom w:val="nil"/>
              <w:right w:val="nil"/>
            </w:tcBorders>
            <w:shd w:val="clear" w:color="auto" w:fill="auto"/>
            <w:noWrap/>
            <w:vAlign w:val="center"/>
            <w:hideMark/>
          </w:tcPr>
          <w:p w14:paraId="028D2050" w14:textId="77777777" w:rsidR="00F42DC8" w:rsidRPr="00934592" w:rsidRDefault="00F42DC8" w:rsidP="001B6482">
            <w:pPr>
              <w:rPr>
                <w:rFonts w:ascii="Arial" w:eastAsia="Times New Roman" w:hAnsi="Arial" w:cs="Arial"/>
                <w:b/>
                <w:bCs/>
                <w:color w:val="000000" w:themeColor="text1"/>
                <w:sz w:val="20"/>
              </w:rPr>
            </w:pPr>
            <w:r w:rsidRPr="00934592">
              <w:rPr>
                <w:rFonts w:ascii="Arial" w:eastAsia="Times New Roman" w:hAnsi="Arial" w:cs="Arial"/>
                <w:b/>
                <w:bCs/>
                <w:color w:val="000000" w:themeColor="text1"/>
                <w:sz w:val="20"/>
              </w:rPr>
              <w:t>PHÂN TÍCH KỸ THUẬT</w:t>
            </w:r>
          </w:p>
        </w:tc>
        <w:tc>
          <w:tcPr>
            <w:tcW w:w="1246" w:type="dxa"/>
            <w:tcBorders>
              <w:top w:val="single" w:sz="4" w:space="0" w:color="auto"/>
              <w:left w:val="nil"/>
              <w:bottom w:val="nil"/>
              <w:right w:val="nil"/>
            </w:tcBorders>
            <w:shd w:val="clear" w:color="auto" w:fill="auto"/>
            <w:noWrap/>
            <w:vAlign w:val="bottom"/>
            <w:hideMark/>
          </w:tcPr>
          <w:p w14:paraId="7B1D5C00" w14:textId="77777777" w:rsidR="00F42DC8" w:rsidRPr="00934592" w:rsidRDefault="00F42DC8" w:rsidP="001B6482">
            <w:pPr>
              <w:rPr>
                <w:rFonts w:ascii="Arial" w:eastAsia="Times New Roman" w:hAnsi="Arial" w:cs="Arial"/>
                <w:color w:val="000000" w:themeColor="text1"/>
                <w:sz w:val="20"/>
              </w:rPr>
            </w:pPr>
            <w:r w:rsidRPr="00934592">
              <w:rPr>
                <w:rFonts w:ascii="Arial" w:eastAsia="Times New Roman" w:hAnsi="Arial" w:cs="Arial"/>
                <w:color w:val="000000" w:themeColor="text1"/>
                <w:sz w:val="20"/>
              </w:rPr>
              <w:t> </w:t>
            </w:r>
          </w:p>
        </w:tc>
        <w:tc>
          <w:tcPr>
            <w:tcW w:w="293" w:type="dxa"/>
            <w:tcBorders>
              <w:top w:val="single" w:sz="4" w:space="0" w:color="auto"/>
              <w:left w:val="nil"/>
              <w:bottom w:val="nil"/>
              <w:right w:val="nil"/>
            </w:tcBorders>
            <w:shd w:val="clear" w:color="auto" w:fill="auto"/>
            <w:noWrap/>
            <w:vAlign w:val="bottom"/>
            <w:hideMark/>
          </w:tcPr>
          <w:p w14:paraId="305F5C05" w14:textId="77777777" w:rsidR="00F42DC8" w:rsidRPr="00934592" w:rsidRDefault="00F42DC8" w:rsidP="001B6482">
            <w:pPr>
              <w:rPr>
                <w:rFonts w:ascii="Arial" w:eastAsia="Times New Roman" w:hAnsi="Arial" w:cs="Arial"/>
                <w:color w:val="000000" w:themeColor="text1"/>
                <w:sz w:val="20"/>
              </w:rPr>
            </w:pPr>
            <w:r w:rsidRPr="00934592">
              <w:rPr>
                <w:rFonts w:ascii="Arial" w:eastAsia="Times New Roman" w:hAnsi="Arial" w:cs="Arial"/>
                <w:color w:val="000000" w:themeColor="text1"/>
                <w:sz w:val="20"/>
              </w:rPr>
              <w:t> </w:t>
            </w:r>
          </w:p>
        </w:tc>
        <w:tc>
          <w:tcPr>
            <w:tcW w:w="1954" w:type="dxa"/>
            <w:tcBorders>
              <w:top w:val="single" w:sz="4" w:space="0" w:color="auto"/>
              <w:left w:val="nil"/>
              <w:bottom w:val="nil"/>
              <w:right w:val="nil"/>
            </w:tcBorders>
            <w:shd w:val="clear" w:color="auto" w:fill="2E74B5" w:themeFill="accent1" w:themeFillShade="BF"/>
            <w:noWrap/>
            <w:vAlign w:val="center"/>
            <w:hideMark/>
          </w:tcPr>
          <w:p w14:paraId="555A0B80" w14:textId="77777777" w:rsidR="00F42DC8" w:rsidRDefault="00F42DC8" w:rsidP="001B6482">
            <w:pPr>
              <w:jc w:val="center"/>
              <w:rPr>
                <w:rFonts w:ascii="Arial" w:eastAsia="Times New Roman" w:hAnsi="Arial" w:cs="Arial"/>
                <w:b/>
                <w:bCs/>
                <w:color w:val="FFFFFF"/>
                <w:sz w:val="20"/>
                <w:szCs w:val="20"/>
                <w:lang w:eastAsia="en-US"/>
              </w:rPr>
            </w:pPr>
            <w:r>
              <w:rPr>
                <w:rFonts w:ascii="Arial" w:hAnsi="Arial" w:cs="Arial"/>
                <w:b/>
                <w:bCs/>
                <w:color w:val="FFFFFF"/>
                <w:sz w:val="20"/>
                <w:szCs w:val="20"/>
              </w:rPr>
              <w:t> </w:t>
            </w:r>
          </w:p>
        </w:tc>
        <w:tc>
          <w:tcPr>
            <w:tcW w:w="1004" w:type="dxa"/>
            <w:tcBorders>
              <w:top w:val="single" w:sz="4" w:space="0" w:color="auto"/>
              <w:left w:val="nil"/>
              <w:bottom w:val="nil"/>
              <w:right w:val="nil"/>
            </w:tcBorders>
            <w:shd w:val="clear" w:color="auto" w:fill="2E74B5" w:themeFill="accent1" w:themeFillShade="BF"/>
            <w:noWrap/>
            <w:vAlign w:val="center"/>
            <w:hideMark/>
          </w:tcPr>
          <w:p w14:paraId="7A78059D" w14:textId="77777777" w:rsidR="00F42DC8" w:rsidRDefault="00F42DC8" w:rsidP="001B6482">
            <w:pPr>
              <w:jc w:val="center"/>
              <w:rPr>
                <w:rFonts w:ascii="Arial" w:hAnsi="Arial" w:cs="Arial"/>
                <w:b/>
                <w:bCs/>
                <w:color w:val="FFFFFF"/>
                <w:sz w:val="20"/>
                <w:szCs w:val="20"/>
              </w:rPr>
            </w:pPr>
            <w:r>
              <w:rPr>
                <w:rFonts w:ascii="Arial" w:hAnsi="Arial" w:cs="Arial"/>
                <w:b/>
                <w:bCs/>
                <w:color w:val="FFFFFF"/>
                <w:sz w:val="20"/>
                <w:szCs w:val="20"/>
              </w:rPr>
              <w:t>Năm 2016</w:t>
            </w:r>
          </w:p>
        </w:tc>
        <w:tc>
          <w:tcPr>
            <w:tcW w:w="1001" w:type="dxa"/>
            <w:tcBorders>
              <w:top w:val="single" w:sz="4" w:space="0" w:color="auto"/>
              <w:left w:val="nil"/>
              <w:bottom w:val="nil"/>
              <w:right w:val="nil"/>
            </w:tcBorders>
            <w:shd w:val="clear" w:color="auto" w:fill="2E74B5" w:themeFill="accent1" w:themeFillShade="BF"/>
            <w:noWrap/>
            <w:vAlign w:val="center"/>
            <w:hideMark/>
          </w:tcPr>
          <w:p w14:paraId="697C4940" w14:textId="77777777" w:rsidR="00F42DC8" w:rsidRDefault="00F42DC8" w:rsidP="001B6482">
            <w:pPr>
              <w:jc w:val="center"/>
              <w:rPr>
                <w:rFonts w:ascii="Arial" w:hAnsi="Arial" w:cs="Arial"/>
                <w:b/>
                <w:bCs/>
                <w:color w:val="FFFFFF"/>
                <w:sz w:val="20"/>
                <w:szCs w:val="20"/>
              </w:rPr>
            </w:pPr>
            <w:r>
              <w:rPr>
                <w:rFonts w:ascii="Arial" w:hAnsi="Arial" w:cs="Arial"/>
                <w:b/>
                <w:bCs/>
                <w:color w:val="FFFFFF"/>
                <w:sz w:val="20"/>
                <w:szCs w:val="20"/>
              </w:rPr>
              <w:t>Năm 2017</w:t>
            </w:r>
          </w:p>
        </w:tc>
        <w:tc>
          <w:tcPr>
            <w:tcW w:w="1227" w:type="dxa"/>
            <w:tcBorders>
              <w:top w:val="single" w:sz="4" w:space="0" w:color="auto"/>
              <w:left w:val="nil"/>
              <w:bottom w:val="nil"/>
              <w:right w:val="nil"/>
            </w:tcBorders>
            <w:shd w:val="clear" w:color="auto" w:fill="2E74B5" w:themeFill="accent1" w:themeFillShade="BF"/>
            <w:noWrap/>
            <w:vAlign w:val="center"/>
            <w:hideMark/>
          </w:tcPr>
          <w:p w14:paraId="601307C5" w14:textId="77777777" w:rsidR="00F42DC8" w:rsidRPr="00DB2257" w:rsidRDefault="00F42DC8" w:rsidP="001B6482">
            <w:pPr>
              <w:jc w:val="center"/>
              <w:rPr>
                <w:rFonts w:ascii="Arial" w:hAnsi="Arial" w:cs="Arial"/>
                <w:b/>
                <w:bCs/>
                <w:color w:val="FFFFFF"/>
                <w:sz w:val="20"/>
                <w:szCs w:val="20"/>
              </w:rPr>
            </w:pPr>
            <w:r>
              <w:rPr>
                <w:rFonts w:ascii="Arial" w:hAnsi="Arial" w:cs="Arial"/>
                <w:b/>
                <w:bCs/>
                <w:color w:val="FFFFFF"/>
                <w:sz w:val="20"/>
                <w:szCs w:val="20"/>
              </w:rPr>
              <w:t>Năm 2018</w:t>
            </w:r>
          </w:p>
        </w:tc>
      </w:tr>
      <w:tr w:rsidR="00A902E0" w:rsidRPr="008B39E9" w14:paraId="31FC7D79" w14:textId="77777777" w:rsidTr="00A902E0">
        <w:trPr>
          <w:trHeight w:val="248"/>
          <w:jc w:val="center"/>
        </w:trPr>
        <w:tc>
          <w:tcPr>
            <w:tcW w:w="3977" w:type="dxa"/>
            <w:gridSpan w:val="2"/>
            <w:tcBorders>
              <w:top w:val="nil"/>
              <w:left w:val="nil"/>
              <w:bottom w:val="nil"/>
              <w:right w:val="nil"/>
            </w:tcBorders>
            <w:shd w:val="clear" w:color="auto" w:fill="auto"/>
            <w:noWrap/>
            <w:vAlign w:val="center"/>
            <w:hideMark/>
          </w:tcPr>
          <w:p w14:paraId="7B795E20" w14:textId="77777777" w:rsidR="00A902E0" w:rsidRPr="00934592" w:rsidRDefault="00A902E0" w:rsidP="00A902E0">
            <w:pPr>
              <w:rPr>
                <w:rFonts w:ascii="Arial" w:eastAsia="Times New Roman" w:hAnsi="Arial" w:cs="Arial"/>
                <w:color w:val="000000" w:themeColor="text1"/>
                <w:sz w:val="20"/>
              </w:rPr>
            </w:pPr>
            <w:r w:rsidRPr="00934592">
              <w:rPr>
                <w:rFonts w:ascii="Arial" w:eastAsia="Times New Roman" w:hAnsi="Arial" w:cs="Arial"/>
                <w:color w:val="000000" w:themeColor="text1"/>
                <w:sz w:val="20"/>
              </w:rPr>
              <w:t>Ngưỡng kháng cự ngắn hạn:</w:t>
            </w:r>
          </w:p>
        </w:tc>
        <w:tc>
          <w:tcPr>
            <w:tcW w:w="1246" w:type="dxa"/>
            <w:tcBorders>
              <w:top w:val="nil"/>
              <w:left w:val="nil"/>
              <w:bottom w:val="nil"/>
              <w:right w:val="nil"/>
            </w:tcBorders>
            <w:shd w:val="clear" w:color="auto" w:fill="auto"/>
            <w:noWrap/>
            <w:vAlign w:val="center"/>
          </w:tcPr>
          <w:p w14:paraId="7A1CF1E6" w14:textId="07382524" w:rsidR="00A902E0" w:rsidRPr="003C50F7" w:rsidRDefault="00A902E0" w:rsidP="00A902E0">
            <w:pPr>
              <w:rPr>
                <w:rFonts w:ascii="Arial" w:eastAsia="Times New Roman" w:hAnsi="Arial" w:cs="Arial"/>
                <w:color w:val="000000" w:themeColor="text1"/>
                <w:sz w:val="20"/>
              </w:rPr>
            </w:pPr>
            <w:r>
              <w:rPr>
                <w:rFonts w:ascii="Arial" w:eastAsia="Times New Roman" w:hAnsi="Arial" w:cs="Arial"/>
                <w:color w:val="000000" w:themeColor="text1"/>
                <w:sz w:val="20"/>
              </w:rPr>
              <w:t>57.30</w:t>
            </w:r>
          </w:p>
        </w:tc>
        <w:tc>
          <w:tcPr>
            <w:tcW w:w="293" w:type="dxa"/>
            <w:tcBorders>
              <w:top w:val="nil"/>
              <w:left w:val="nil"/>
              <w:bottom w:val="nil"/>
              <w:right w:val="nil"/>
            </w:tcBorders>
            <w:shd w:val="clear" w:color="auto" w:fill="auto"/>
            <w:noWrap/>
            <w:vAlign w:val="bottom"/>
            <w:hideMark/>
          </w:tcPr>
          <w:p w14:paraId="4379038F" w14:textId="77777777" w:rsidR="00A902E0" w:rsidRPr="00934592" w:rsidRDefault="00A902E0" w:rsidP="00A902E0">
            <w:pPr>
              <w:rPr>
                <w:rFonts w:eastAsia="Times New Roman"/>
                <w:color w:val="000000" w:themeColor="text1"/>
                <w:sz w:val="20"/>
                <w:szCs w:val="20"/>
              </w:rPr>
            </w:pPr>
          </w:p>
        </w:tc>
        <w:tc>
          <w:tcPr>
            <w:tcW w:w="1954" w:type="dxa"/>
            <w:tcBorders>
              <w:top w:val="nil"/>
              <w:left w:val="nil"/>
              <w:bottom w:val="nil"/>
              <w:right w:val="nil"/>
            </w:tcBorders>
            <w:shd w:val="clear" w:color="DBDBDB" w:fill="DBDBDB"/>
            <w:noWrap/>
            <w:vAlign w:val="center"/>
            <w:hideMark/>
          </w:tcPr>
          <w:p w14:paraId="148A5A4C" w14:textId="77777777" w:rsidR="00A902E0" w:rsidRDefault="00A902E0" w:rsidP="00A902E0">
            <w:pPr>
              <w:rPr>
                <w:rFonts w:ascii="Arial" w:hAnsi="Arial" w:cs="Arial"/>
                <w:color w:val="000000"/>
                <w:sz w:val="20"/>
                <w:szCs w:val="20"/>
              </w:rPr>
            </w:pPr>
            <w:r>
              <w:rPr>
                <w:rFonts w:ascii="Arial" w:hAnsi="Arial" w:cs="Arial"/>
                <w:color w:val="000000"/>
                <w:sz w:val="20"/>
                <w:szCs w:val="20"/>
              </w:rPr>
              <w:t>Tăng trưởng DT</w:t>
            </w:r>
          </w:p>
        </w:tc>
        <w:tc>
          <w:tcPr>
            <w:tcW w:w="1004" w:type="dxa"/>
            <w:tcBorders>
              <w:top w:val="nil"/>
              <w:left w:val="nil"/>
              <w:bottom w:val="nil"/>
              <w:right w:val="nil"/>
            </w:tcBorders>
            <w:shd w:val="clear" w:color="DBDBDB" w:fill="DBDBDB"/>
            <w:vAlign w:val="center"/>
          </w:tcPr>
          <w:p w14:paraId="1AB6C4D1" w14:textId="526137C9" w:rsidR="00A902E0" w:rsidRDefault="00A902E0" w:rsidP="00A902E0">
            <w:pPr>
              <w:jc w:val="right"/>
              <w:rPr>
                <w:rFonts w:ascii="Arial" w:eastAsia="Times New Roman" w:hAnsi="Arial" w:cs="Arial"/>
                <w:color w:val="000000"/>
                <w:sz w:val="20"/>
                <w:szCs w:val="20"/>
                <w:lang w:eastAsia="en-US"/>
              </w:rPr>
            </w:pPr>
            <w:r>
              <w:rPr>
                <w:rFonts w:ascii="Arial" w:hAnsi="Arial" w:cs="Arial"/>
                <w:color w:val="000000"/>
                <w:sz w:val="20"/>
                <w:szCs w:val="20"/>
              </w:rPr>
              <w:t>35%</w:t>
            </w:r>
          </w:p>
        </w:tc>
        <w:tc>
          <w:tcPr>
            <w:tcW w:w="1001" w:type="dxa"/>
            <w:tcBorders>
              <w:top w:val="nil"/>
              <w:left w:val="nil"/>
              <w:bottom w:val="nil"/>
              <w:right w:val="nil"/>
            </w:tcBorders>
            <w:shd w:val="clear" w:color="DBDBDB" w:fill="DBDBDB"/>
            <w:noWrap/>
            <w:vAlign w:val="center"/>
          </w:tcPr>
          <w:p w14:paraId="70A94A08" w14:textId="5B772354" w:rsidR="00A902E0" w:rsidRDefault="00A902E0" w:rsidP="00A902E0">
            <w:pPr>
              <w:jc w:val="right"/>
              <w:rPr>
                <w:rFonts w:ascii="Arial" w:hAnsi="Arial" w:cs="Arial"/>
                <w:color w:val="000000"/>
                <w:sz w:val="20"/>
                <w:szCs w:val="20"/>
              </w:rPr>
            </w:pPr>
            <w:r>
              <w:rPr>
                <w:rFonts w:ascii="Arial" w:hAnsi="Arial" w:cs="Arial"/>
                <w:color w:val="000000"/>
                <w:sz w:val="20"/>
                <w:szCs w:val="20"/>
              </w:rPr>
              <w:t>18%</w:t>
            </w:r>
          </w:p>
        </w:tc>
        <w:tc>
          <w:tcPr>
            <w:tcW w:w="1227" w:type="dxa"/>
            <w:tcBorders>
              <w:top w:val="nil"/>
              <w:left w:val="nil"/>
              <w:bottom w:val="nil"/>
              <w:right w:val="nil"/>
            </w:tcBorders>
            <w:shd w:val="clear" w:color="DBDBDB" w:fill="DBDBDB"/>
            <w:noWrap/>
            <w:vAlign w:val="center"/>
          </w:tcPr>
          <w:p w14:paraId="298A1962" w14:textId="1E9885DE" w:rsidR="00A902E0" w:rsidRPr="005B2FB2" w:rsidRDefault="00A902E0" w:rsidP="00A902E0">
            <w:pPr>
              <w:jc w:val="right"/>
              <w:rPr>
                <w:rFonts w:ascii="Arial" w:hAnsi="Arial" w:cs="Arial"/>
                <w:sz w:val="20"/>
                <w:szCs w:val="20"/>
              </w:rPr>
            </w:pPr>
            <w:r>
              <w:rPr>
                <w:rFonts w:ascii="Arial" w:hAnsi="Arial" w:cs="Arial"/>
                <w:color w:val="000000"/>
                <w:sz w:val="20"/>
                <w:szCs w:val="20"/>
              </w:rPr>
              <w:t>16%</w:t>
            </w:r>
          </w:p>
        </w:tc>
      </w:tr>
      <w:tr w:rsidR="00A902E0" w:rsidRPr="008B39E9" w14:paraId="6837CA72" w14:textId="77777777" w:rsidTr="00A902E0">
        <w:trPr>
          <w:trHeight w:val="248"/>
          <w:jc w:val="center"/>
        </w:trPr>
        <w:tc>
          <w:tcPr>
            <w:tcW w:w="3977" w:type="dxa"/>
            <w:gridSpan w:val="2"/>
            <w:tcBorders>
              <w:top w:val="nil"/>
              <w:left w:val="nil"/>
              <w:bottom w:val="nil"/>
              <w:right w:val="nil"/>
            </w:tcBorders>
            <w:shd w:val="clear" w:color="auto" w:fill="auto"/>
            <w:noWrap/>
            <w:vAlign w:val="center"/>
            <w:hideMark/>
          </w:tcPr>
          <w:p w14:paraId="3E665FA0" w14:textId="77777777" w:rsidR="00A902E0" w:rsidRPr="00934592" w:rsidRDefault="00A902E0" w:rsidP="00A902E0">
            <w:pPr>
              <w:rPr>
                <w:rFonts w:ascii="Arial" w:eastAsia="Times New Roman" w:hAnsi="Arial" w:cs="Arial"/>
                <w:color w:val="000000" w:themeColor="text1"/>
                <w:sz w:val="20"/>
              </w:rPr>
            </w:pPr>
            <w:r w:rsidRPr="00934592">
              <w:rPr>
                <w:rFonts w:ascii="Arial" w:eastAsia="Times New Roman" w:hAnsi="Arial" w:cs="Arial"/>
                <w:color w:val="000000" w:themeColor="text1"/>
                <w:sz w:val="20"/>
              </w:rPr>
              <w:t>Ngưỡng hỗ trợ ngắn hạn:</w:t>
            </w:r>
          </w:p>
        </w:tc>
        <w:tc>
          <w:tcPr>
            <w:tcW w:w="1246" w:type="dxa"/>
            <w:tcBorders>
              <w:top w:val="nil"/>
              <w:left w:val="nil"/>
              <w:bottom w:val="nil"/>
              <w:right w:val="nil"/>
            </w:tcBorders>
            <w:shd w:val="clear" w:color="auto" w:fill="auto"/>
            <w:noWrap/>
            <w:vAlign w:val="center"/>
          </w:tcPr>
          <w:p w14:paraId="786F60B4" w14:textId="42EEE79F" w:rsidR="00A902E0" w:rsidRPr="003C50F7" w:rsidRDefault="00A902E0" w:rsidP="00A902E0">
            <w:pPr>
              <w:rPr>
                <w:rFonts w:ascii="Arial" w:eastAsia="Times New Roman" w:hAnsi="Arial" w:cs="Arial"/>
                <w:color w:val="000000" w:themeColor="text1"/>
                <w:sz w:val="20"/>
              </w:rPr>
            </w:pPr>
            <w:r>
              <w:rPr>
                <w:rFonts w:ascii="Arial" w:eastAsia="Times New Roman" w:hAnsi="Arial" w:cs="Arial"/>
                <w:color w:val="000000" w:themeColor="text1"/>
                <w:sz w:val="20"/>
              </w:rPr>
              <w:t>49.58</w:t>
            </w:r>
          </w:p>
        </w:tc>
        <w:tc>
          <w:tcPr>
            <w:tcW w:w="293" w:type="dxa"/>
            <w:tcBorders>
              <w:top w:val="nil"/>
              <w:left w:val="nil"/>
              <w:bottom w:val="nil"/>
              <w:right w:val="nil"/>
            </w:tcBorders>
            <w:shd w:val="clear" w:color="auto" w:fill="auto"/>
            <w:noWrap/>
            <w:vAlign w:val="center"/>
            <w:hideMark/>
          </w:tcPr>
          <w:p w14:paraId="63DDC297" w14:textId="77777777" w:rsidR="00A902E0" w:rsidRPr="00934592" w:rsidRDefault="00A902E0" w:rsidP="00A902E0">
            <w:pPr>
              <w:jc w:val="center"/>
              <w:rPr>
                <w:rFonts w:ascii="Arial" w:eastAsia="Times New Roman" w:hAnsi="Arial" w:cs="Arial"/>
                <w:color w:val="000000" w:themeColor="text1"/>
                <w:sz w:val="20"/>
              </w:rPr>
            </w:pPr>
          </w:p>
        </w:tc>
        <w:tc>
          <w:tcPr>
            <w:tcW w:w="1954" w:type="dxa"/>
            <w:tcBorders>
              <w:top w:val="nil"/>
              <w:left w:val="nil"/>
              <w:bottom w:val="nil"/>
              <w:right w:val="nil"/>
            </w:tcBorders>
            <w:shd w:val="clear" w:color="EDEDED" w:fill="EDEDED"/>
            <w:noWrap/>
            <w:vAlign w:val="center"/>
            <w:hideMark/>
          </w:tcPr>
          <w:p w14:paraId="4D7EF598" w14:textId="77777777" w:rsidR="00A902E0" w:rsidRDefault="00A902E0" w:rsidP="00A902E0">
            <w:pPr>
              <w:rPr>
                <w:rFonts w:ascii="Arial" w:hAnsi="Arial" w:cs="Arial"/>
                <w:color w:val="000000"/>
                <w:sz w:val="20"/>
                <w:szCs w:val="20"/>
              </w:rPr>
            </w:pPr>
            <w:r>
              <w:rPr>
                <w:rFonts w:ascii="Arial" w:hAnsi="Arial" w:cs="Arial"/>
                <w:color w:val="000000"/>
                <w:sz w:val="20"/>
                <w:szCs w:val="20"/>
              </w:rPr>
              <w:t>Tăng trưởng LNST</w:t>
            </w:r>
          </w:p>
        </w:tc>
        <w:tc>
          <w:tcPr>
            <w:tcW w:w="1004" w:type="dxa"/>
            <w:tcBorders>
              <w:top w:val="nil"/>
              <w:left w:val="nil"/>
              <w:bottom w:val="nil"/>
              <w:right w:val="nil"/>
            </w:tcBorders>
            <w:shd w:val="clear" w:color="EDEDED" w:fill="EDEDED"/>
            <w:vAlign w:val="center"/>
          </w:tcPr>
          <w:p w14:paraId="1AA0A0C9" w14:textId="2B6BC0EF" w:rsidR="00A902E0" w:rsidRDefault="00A902E0" w:rsidP="00A902E0">
            <w:pPr>
              <w:jc w:val="right"/>
              <w:rPr>
                <w:rFonts w:ascii="Arial" w:hAnsi="Arial" w:cs="Arial"/>
                <w:color w:val="000000"/>
                <w:sz w:val="20"/>
                <w:szCs w:val="20"/>
              </w:rPr>
            </w:pPr>
            <w:r>
              <w:rPr>
                <w:rFonts w:ascii="Arial" w:hAnsi="Arial" w:cs="Arial"/>
                <w:color w:val="000000"/>
                <w:sz w:val="20"/>
                <w:szCs w:val="20"/>
              </w:rPr>
              <w:t>42%</w:t>
            </w:r>
          </w:p>
        </w:tc>
        <w:tc>
          <w:tcPr>
            <w:tcW w:w="1001" w:type="dxa"/>
            <w:tcBorders>
              <w:top w:val="nil"/>
              <w:left w:val="nil"/>
              <w:bottom w:val="nil"/>
              <w:right w:val="nil"/>
            </w:tcBorders>
            <w:shd w:val="clear" w:color="EDEDED" w:fill="EDEDED"/>
            <w:noWrap/>
            <w:vAlign w:val="center"/>
          </w:tcPr>
          <w:p w14:paraId="1F450D52" w14:textId="153C7D8B" w:rsidR="00A902E0" w:rsidRDefault="00A902E0" w:rsidP="00A902E0">
            <w:pPr>
              <w:jc w:val="right"/>
              <w:rPr>
                <w:rFonts w:ascii="Arial" w:hAnsi="Arial" w:cs="Arial"/>
                <w:color w:val="000000"/>
                <w:sz w:val="20"/>
                <w:szCs w:val="20"/>
              </w:rPr>
            </w:pPr>
            <w:r>
              <w:rPr>
                <w:rFonts w:ascii="Arial" w:hAnsi="Arial" w:cs="Arial"/>
                <w:color w:val="000000"/>
                <w:sz w:val="20"/>
                <w:szCs w:val="20"/>
              </w:rPr>
              <w:t>40%</w:t>
            </w:r>
          </w:p>
        </w:tc>
        <w:tc>
          <w:tcPr>
            <w:tcW w:w="1227" w:type="dxa"/>
            <w:tcBorders>
              <w:top w:val="nil"/>
              <w:left w:val="nil"/>
              <w:bottom w:val="nil"/>
              <w:right w:val="nil"/>
            </w:tcBorders>
            <w:shd w:val="clear" w:color="EDEDED" w:fill="EDEDED"/>
            <w:noWrap/>
            <w:vAlign w:val="center"/>
          </w:tcPr>
          <w:p w14:paraId="371CD583" w14:textId="07E6957F" w:rsidR="00A902E0" w:rsidRPr="005B2FB2" w:rsidRDefault="00A902E0" w:rsidP="00A902E0">
            <w:pPr>
              <w:jc w:val="right"/>
              <w:rPr>
                <w:rFonts w:ascii="Arial" w:hAnsi="Arial" w:cs="Arial"/>
                <w:sz w:val="20"/>
                <w:szCs w:val="20"/>
              </w:rPr>
            </w:pPr>
            <w:r>
              <w:rPr>
                <w:rFonts w:ascii="Arial" w:hAnsi="Arial" w:cs="Arial"/>
                <w:color w:val="000000"/>
                <w:sz w:val="20"/>
                <w:szCs w:val="20"/>
              </w:rPr>
              <w:t>20%</w:t>
            </w:r>
          </w:p>
        </w:tc>
      </w:tr>
      <w:tr w:rsidR="00A902E0" w:rsidRPr="008B39E9" w14:paraId="384FC620" w14:textId="77777777" w:rsidTr="00A902E0">
        <w:trPr>
          <w:trHeight w:val="186"/>
          <w:jc w:val="center"/>
        </w:trPr>
        <w:tc>
          <w:tcPr>
            <w:tcW w:w="3977" w:type="dxa"/>
            <w:gridSpan w:val="2"/>
            <w:tcBorders>
              <w:top w:val="nil"/>
              <w:left w:val="nil"/>
              <w:bottom w:val="nil"/>
              <w:right w:val="nil"/>
            </w:tcBorders>
            <w:shd w:val="clear" w:color="auto" w:fill="auto"/>
            <w:noWrap/>
            <w:vAlign w:val="center"/>
            <w:hideMark/>
          </w:tcPr>
          <w:p w14:paraId="3F5E58AC" w14:textId="77777777" w:rsidR="00A902E0" w:rsidRPr="00934592" w:rsidRDefault="00A902E0" w:rsidP="00A902E0">
            <w:pPr>
              <w:rPr>
                <w:rFonts w:ascii="Arial" w:eastAsia="Times New Roman" w:hAnsi="Arial" w:cs="Arial"/>
                <w:color w:val="000000" w:themeColor="text1"/>
                <w:sz w:val="20"/>
              </w:rPr>
            </w:pPr>
            <w:r w:rsidRPr="00934592">
              <w:rPr>
                <w:rFonts w:ascii="Arial" w:eastAsia="Times New Roman" w:hAnsi="Arial" w:cs="Arial"/>
                <w:color w:val="000000" w:themeColor="text1"/>
                <w:sz w:val="20"/>
              </w:rPr>
              <w:t>Xu hướng ngắn hạn (5-10 ngày):</w:t>
            </w:r>
          </w:p>
        </w:tc>
        <w:tc>
          <w:tcPr>
            <w:tcW w:w="1246" w:type="dxa"/>
            <w:tcBorders>
              <w:top w:val="nil"/>
              <w:left w:val="nil"/>
              <w:bottom w:val="nil"/>
              <w:right w:val="nil"/>
            </w:tcBorders>
            <w:shd w:val="clear" w:color="auto" w:fill="auto"/>
            <w:noWrap/>
            <w:vAlign w:val="center"/>
          </w:tcPr>
          <w:p w14:paraId="217C8F7C" w14:textId="3923EBA8" w:rsidR="00A902E0" w:rsidRPr="00934592" w:rsidRDefault="00A902E0" w:rsidP="00A902E0">
            <w:pPr>
              <w:rPr>
                <w:rFonts w:ascii="Arial" w:eastAsia="Times New Roman" w:hAnsi="Arial" w:cs="Arial"/>
                <w:color w:val="000000" w:themeColor="text1"/>
                <w:sz w:val="20"/>
              </w:rPr>
            </w:pPr>
            <w:r>
              <w:rPr>
                <w:rFonts w:ascii="Arial" w:eastAsia="Times New Roman" w:hAnsi="Arial" w:cs="Arial"/>
                <w:color w:val="000000" w:themeColor="text1"/>
                <w:sz w:val="20"/>
              </w:rPr>
              <w:t>TĂNG</w:t>
            </w:r>
          </w:p>
        </w:tc>
        <w:tc>
          <w:tcPr>
            <w:tcW w:w="293" w:type="dxa"/>
            <w:tcBorders>
              <w:top w:val="nil"/>
              <w:left w:val="nil"/>
              <w:bottom w:val="nil"/>
              <w:right w:val="nil"/>
            </w:tcBorders>
            <w:shd w:val="clear" w:color="auto" w:fill="auto"/>
            <w:noWrap/>
            <w:vAlign w:val="center"/>
            <w:hideMark/>
          </w:tcPr>
          <w:p w14:paraId="42994916" w14:textId="77777777" w:rsidR="00A902E0" w:rsidRPr="00934592" w:rsidRDefault="00A902E0" w:rsidP="00A902E0">
            <w:pPr>
              <w:jc w:val="center"/>
              <w:rPr>
                <w:rFonts w:ascii="Arial" w:eastAsia="Times New Roman" w:hAnsi="Arial" w:cs="Arial"/>
                <w:color w:val="000000" w:themeColor="text1"/>
                <w:sz w:val="20"/>
              </w:rPr>
            </w:pPr>
          </w:p>
        </w:tc>
        <w:tc>
          <w:tcPr>
            <w:tcW w:w="1954" w:type="dxa"/>
            <w:tcBorders>
              <w:top w:val="nil"/>
              <w:left w:val="nil"/>
              <w:bottom w:val="nil"/>
              <w:right w:val="nil"/>
            </w:tcBorders>
            <w:shd w:val="clear" w:color="DBDBDB" w:fill="DBDBDB"/>
            <w:noWrap/>
            <w:vAlign w:val="center"/>
            <w:hideMark/>
          </w:tcPr>
          <w:p w14:paraId="0D959DF2" w14:textId="77777777" w:rsidR="00A902E0" w:rsidRDefault="00A902E0" w:rsidP="00A902E0">
            <w:pPr>
              <w:rPr>
                <w:rFonts w:ascii="Arial" w:hAnsi="Arial" w:cs="Arial"/>
                <w:color w:val="000000"/>
                <w:sz w:val="20"/>
                <w:szCs w:val="20"/>
              </w:rPr>
            </w:pPr>
            <w:r>
              <w:rPr>
                <w:rFonts w:ascii="Arial" w:hAnsi="Arial" w:cs="Arial"/>
                <w:color w:val="000000"/>
                <w:sz w:val="20"/>
                <w:szCs w:val="20"/>
              </w:rPr>
              <w:t>Biên LN gộp</w:t>
            </w:r>
          </w:p>
        </w:tc>
        <w:tc>
          <w:tcPr>
            <w:tcW w:w="1004" w:type="dxa"/>
            <w:tcBorders>
              <w:top w:val="nil"/>
              <w:left w:val="nil"/>
              <w:bottom w:val="nil"/>
              <w:right w:val="nil"/>
            </w:tcBorders>
            <w:shd w:val="clear" w:color="DBDBDB" w:fill="DBDBDB"/>
            <w:vAlign w:val="center"/>
          </w:tcPr>
          <w:p w14:paraId="3FD9154C" w14:textId="45375331" w:rsidR="00A902E0" w:rsidRDefault="00A902E0" w:rsidP="00A902E0">
            <w:pPr>
              <w:jc w:val="right"/>
              <w:rPr>
                <w:rFonts w:ascii="Arial" w:hAnsi="Arial" w:cs="Arial"/>
                <w:color w:val="000000"/>
                <w:sz w:val="20"/>
                <w:szCs w:val="20"/>
              </w:rPr>
            </w:pPr>
            <w:r>
              <w:rPr>
                <w:rFonts w:ascii="Arial" w:hAnsi="Arial" w:cs="Arial"/>
                <w:color w:val="000000"/>
                <w:sz w:val="20"/>
                <w:szCs w:val="20"/>
              </w:rPr>
              <w:t>13%</w:t>
            </w:r>
          </w:p>
        </w:tc>
        <w:tc>
          <w:tcPr>
            <w:tcW w:w="1001" w:type="dxa"/>
            <w:tcBorders>
              <w:top w:val="nil"/>
              <w:left w:val="nil"/>
              <w:bottom w:val="nil"/>
              <w:right w:val="nil"/>
            </w:tcBorders>
            <w:shd w:val="clear" w:color="DBDBDB" w:fill="DBDBDB"/>
            <w:noWrap/>
            <w:vAlign w:val="center"/>
          </w:tcPr>
          <w:p w14:paraId="0612C9EC" w14:textId="0E951BF6" w:rsidR="00A902E0" w:rsidRDefault="00A902E0" w:rsidP="00A902E0">
            <w:pPr>
              <w:jc w:val="right"/>
              <w:rPr>
                <w:rFonts w:ascii="Arial" w:hAnsi="Arial" w:cs="Arial"/>
                <w:color w:val="000000"/>
                <w:sz w:val="20"/>
                <w:szCs w:val="20"/>
              </w:rPr>
            </w:pPr>
            <w:r>
              <w:rPr>
                <w:rFonts w:ascii="Arial" w:hAnsi="Arial" w:cs="Arial"/>
                <w:color w:val="000000"/>
                <w:sz w:val="20"/>
                <w:szCs w:val="20"/>
              </w:rPr>
              <w:t>14%</w:t>
            </w:r>
          </w:p>
        </w:tc>
        <w:tc>
          <w:tcPr>
            <w:tcW w:w="1227" w:type="dxa"/>
            <w:tcBorders>
              <w:top w:val="nil"/>
              <w:left w:val="nil"/>
              <w:bottom w:val="nil"/>
              <w:right w:val="nil"/>
            </w:tcBorders>
            <w:shd w:val="clear" w:color="DBDBDB" w:fill="DBDBDB"/>
            <w:noWrap/>
            <w:vAlign w:val="center"/>
          </w:tcPr>
          <w:p w14:paraId="19D916E3" w14:textId="041138D6" w:rsidR="00A902E0" w:rsidRPr="005B2FB2" w:rsidRDefault="00A902E0" w:rsidP="00A902E0">
            <w:pPr>
              <w:jc w:val="right"/>
              <w:rPr>
                <w:rFonts w:ascii="Arial" w:hAnsi="Arial" w:cs="Arial"/>
                <w:sz w:val="20"/>
                <w:szCs w:val="20"/>
              </w:rPr>
            </w:pPr>
            <w:r>
              <w:rPr>
                <w:rFonts w:ascii="Arial" w:hAnsi="Arial" w:cs="Arial"/>
                <w:color w:val="000000"/>
                <w:sz w:val="20"/>
                <w:szCs w:val="20"/>
              </w:rPr>
              <w:t>13%</w:t>
            </w:r>
          </w:p>
        </w:tc>
      </w:tr>
      <w:tr w:rsidR="00A902E0" w:rsidRPr="008B39E9" w14:paraId="17DD4D32" w14:textId="77777777" w:rsidTr="00A902E0">
        <w:trPr>
          <w:trHeight w:val="248"/>
          <w:jc w:val="center"/>
        </w:trPr>
        <w:tc>
          <w:tcPr>
            <w:tcW w:w="3977" w:type="dxa"/>
            <w:gridSpan w:val="2"/>
            <w:tcBorders>
              <w:top w:val="nil"/>
              <w:left w:val="nil"/>
              <w:bottom w:val="nil"/>
              <w:right w:val="nil"/>
            </w:tcBorders>
            <w:shd w:val="clear" w:color="auto" w:fill="auto"/>
            <w:noWrap/>
            <w:vAlign w:val="center"/>
            <w:hideMark/>
          </w:tcPr>
          <w:p w14:paraId="67709449" w14:textId="77777777" w:rsidR="00A902E0" w:rsidRPr="00934592" w:rsidRDefault="00A902E0" w:rsidP="00A902E0">
            <w:pPr>
              <w:rPr>
                <w:rFonts w:ascii="Arial" w:eastAsia="Times New Roman" w:hAnsi="Arial" w:cs="Arial"/>
                <w:color w:val="000000" w:themeColor="text1"/>
                <w:sz w:val="20"/>
              </w:rPr>
            </w:pPr>
            <w:r w:rsidRPr="00934592">
              <w:rPr>
                <w:rFonts w:ascii="Arial" w:eastAsia="Times New Roman" w:hAnsi="Arial" w:cs="Arial"/>
                <w:color w:val="000000" w:themeColor="text1"/>
                <w:sz w:val="20"/>
              </w:rPr>
              <w:t>Ngưỡng kháng cự trung hạn:</w:t>
            </w:r>
          </w:p>
        </w:tc>
        <w:tc>
          <w:tcPr>
            <w:tcW w:w="1246" w:type="dxa"/>
            <w:tcBorders>
              <w:top w:val="nil"/>
              <w:left w:val="nil"/>
              <w:bottom w:val="nil"/>
              <w:right w:val="nil"/>
            </w:tcBorders>
            <w:shd w:val="clear" w:color="auto" w:fill="auto"/>
            <w:noWrap/>
            <w:vAlign w:val="center"/>
          </w:tcPr>
          <w:p w14:paraId="64F5AC7A" w14:textId="4623284E" w:rsidR="00A902E0" w:rsidRPr="003C50F7" w:rsidRDefault="00A902E0" w:rsidP="00A902E0">
            <w:pPr>
              <w:rPr>
                <w:rFonts w:ascii="Arial" w:eastAsia="Times New Roman" w:hAnsi="Arial" w:cs="Arial"/>
                <w:color w:val="000000" w:themeColor="text1"/>
                <w:sz w:val="20"/>
              </w:rPr>
            </w:pPr>
            <w:r>
              <w:rPr>
                <w:rFonts w:ascii="Arial" w:eastAsia="Times New Roman" w:hAnsi="Arial" w:cs="Arial"/>
                <w:color w:val="000000" w:themeColor="text1"/>
                <w:sz w:val="20"/>
              </w:rPr>
              <w:t>59.00</w:t>
            </w:r>
          </w:p>
        </w:tc>
        <w:tc>
          <w:tcPr>
            <w:tcW w:w="293" w:type="dxa"/>
            <w:tcBorders>
              <w:top w:val="nil"/>
              <w:left w:val="nil"/>
              <w:bottom w:val="nil"/>
              <w:right w:val="nil"/>
            </w:tcBorders>
            <w:shd w:val="clear" w:color="auto" w:fill="auto"/>
            <w:noWrap/>
            <w:vAlign w:val="center"/>
            <w:hideMark/>
          </w:tcPr>
          <w:p w14:paraId="3FE6BD1B" w14:textId="77777777" w:rsidR="00A902E0" w:rsidRPr="00934592" w:rsidRDefault="00A902E0" w:rsidP="00A902E0">
            <w:pPr>
              <w:jc w:val="center"/>
              <w:rPr>
                <w:rFonts w:ascii="Arial" w:eastAsia="Times New Roman" w:hAnsi="Arial" w:cs="Arial"/>
                <w:color w:val="000000" w:themeColor="text1"/>
                <w:sz w:val="20"/>
              </w:rPr>
            </w:pPr>
          </w:p>
        </w:tc>
        <w:tc>
          <w:tcPr>
            <w:tcW w:w="1954" w:type="dxa"/>
            <w:tcBorders>
              <w:top w:val="nil"/>
              <w:left w:val="nil"/>
              <w:bottom w:val="nil"/>
              <w:right w:val="nil"/>
            </w:tcBorders>
            <w:shd w:val="clear" w:color="EDEDED" w:fill="EDEDED"/>
            <w:noWrap/>
            <w:vAlign w:val="center"/>
            <w:hideMark/>
          </w:tcPr>
          <w:p w14:paraId="11F18728" w14:textId="77777777" w:rsidR="00A902E0" w:rsidRDefault="00A902E0" w:rsidP="00A902E0">
            <w:pPr>
              <w:rPr>
                <w:rFonts w:ascii="Arial" w:hAnsi="Arial" w:cs="Arial"/>
                <w:color w:val="000000"/>
                <w:sz w:val="20"/>
                <w:szCs w:val="20"/>
              </w:rPr>
            </w:pPr>
            <w:r>
              <w:rPr>
                <w:rFonts w:ascii="Arial" w:hAnsi="Arial" w:cs="Arial"/>
                <w:color w:val="000000"/>
                <w:sz w:val="20"/>
                <w:szCs w:val="20"/>
              </w:rPr>
              <w:t>Biên LN ròng</w:t>
            </w:r>
          </w:p>
        </w:tc>
        <w:tc>
          <w:tcPr>
            <w:tcW w:w="1004" w:type="dxa"/>
            <w:tcBorders>
              <w:top w:val="nil"/>
              <w:left w:val="nil"/>
              <w:bottom w:val="nil"/>
              <w:right w:val="nil"/>
            </w:tcBorders>
            <w:shd w:val="clear" w:color="EDEDED" w:fill="EDEDED"/>
            <w:noWrap/>
            <w:vAlign w:val="center"/>
          </w:tcPr>
          <w:p w14:paraId="79DAD4E8" w14:textId="4DD011E6" w:rsidR="00A902E0" w:rsidRDefault="00A902E0" w:rsidP="00A902E0">
            <w:pPr>
              <w:jc w:val="right"/>
              <w:rPr>
                <w:rFonts w:ascii="Arial" w:hAnsi="Arial" w:cs="Arial"/>
                <w:color w:val="000000"/>
                <w:sz w:val="20"/>
                <w:szCs w:val="20"/>
              </w:rPr>
            </w:pPr>
            <w:r>
              <w:rPr>
                <w:rFonts w:ascii="Arial" w:hAnsi="Arial" w:cs="Arial"/>
                <w:color w:val="000000"/>
                <w:sz w:val="20"/>
                <w:szCs w:val="20"/>
              </w:rPr>
              <w:t>2%</w:t>
            </w:r>
          </w:p>
        </w:tc>
        <w:tc>
          <w:tcPr>
            <w:tcW w:w="1001" w:type="dxa"/>
            <w:tcBorders>
              <w:top w:val="nil"/>
              <w:left w:val="nil"/>
              <w:bottom w:val="nil"/>
              <w:right w:val="nil"/>
            </w:tcBorders>
            <w:shd w:val="clear" w:color="EDEDED" w:fill="EDEDED"/>
            <w:noWrap/>
            <w:vAlign w:val="center"/>
          </w:tcPr>
          <w:p w14:paraId="5B26BE24" w14:textId="6359D017" w:rsidR="00A902E0" w:rsidRDefault="00A902E0" w:rsidP="00A902E0">
            <w:pPr>
              <w:jc w:val="right"/>
              <w:rPr>
                <w:rFonts w:ascii="Arial" w:hAnsi="Arial" w:cs="Arial"/>
                <w:color w:val="000000"/>
                <w:sz w:val="20"/>
                <w:szCs w:val="20"/>
              </w:rPr>
            </w:pPr>
            <w:r>
              <w:rPr>
                <w:rFonts w:ascii="Arial" w:hAnsi="Arial" w:cs="Arial"/>
                <w:color w:val="000000"/>
                <w:sz w:val="20"/>
                <w:szCs w:val="20"/>
              </w:rPr>
              <w:t>2%</w:t>
            </w:r>
          </w:p>
        </w:tc>
        <w:tc>
          <w:tcPr>
            <w:tcW w:w="1227" w:type="dxa"/>
            <w:tcBorders>
              <w:top w:val="nil"/>
              <w:left w:val="nil"/>
              <w:bottom w:val="nil"/>
              <w:right w:val="nil"/>
            </w:tcBorders>
            <w:shd w:val="clear" w:color="EDEDED" w:fill="EDEDED"/>
            <w:noWrap/>
            <w:vAlign w:val="center"/>
          </w:tcPr>
          <w:p w14:paraId="785960A3" w14:textId="5B8FF982" w:rsidR="00A902E0" w:rsidRPr="005B2FB2" w:rsidRDefault="00A902E0" w:rsidP="00A902E0">
            <w:pPr>
              <w:jc w:val="right"/>
              <w:rPr>
                <w:rFonts w:ascii="Arial" w:hAnsi="Arial" w:cs="Arial"/>
                <w:sz w:val="20"/>
                <w:szCs w:val="20"/>
              </w:rPr>
            </w:pPr>
            <w:r>
              <w:rPr>
                <w:rFonts w:ascii="Arial" w:hAnsi="Arial" w:cs="Arial"/>
                <w:color w:val="000000"/>
                <w:sz w:val="20"/>
                <w:szCs w:val="20"/>
              </w:rPr>
              <w:t>2%</w:t>
            </w:r>
          </w:p>
        </w:tc>
      </w:tr>
      <w:tr w:rsidR="00A902E0" w:rsidRPr="008B39E9" w14:paraId="2DED7537" w14:textId="77777777" w:rsidTr="00A902E0">
        <w:trPr>
          <w:trHeight w:val="248"/>
          <w:jc w:val="center"/>
        </w:trPr>
        <w:tc>
          <w:tcPr>
            <w:tcW w:w="3977" w:type="dxa"/>
            <w:gridSpan w:val="2"/>
            <w:tcBorders>
              <w:top w:val="nil"/>
              <w:left w:val="nil"/>
              <w:right w:val="nil"/>
            </w:tcBorders>
            <w:shd w:val="clear" w:color="auto" w:fill="auto"/>
            <w:noWrap/>
            <w:vAlign w:val="center"/>
            <w:hideMark/>
          </w:tcPr>
          <w:p w14:paraId="1FE733EF" w14:textId="77777777" w:rsidR="00A902E0" w:rsidRPr="00934592" w:rsidRDefault="00A902E0" w:rsidP="00A902E0">
            <w:pPr>
              <w:rPr>
                <w:rFonts w:ascii="Arial" w:eastAsia="Times New Roman" w:hAnsi="Arial" w:cs="Arial"/>
                <w:color w:val="000000" w:themeColor="text1"/>
                <w:sz w:val="20"/>
              </w:rPr>
            </w:pPr>
            <w:r w:rsidRPr="00934592">
              <w:rPr>
                <w:rFonts w:ascii="Arial" w:eastAsia="Times New Roman" w:hAnsi="Arial" w:cs="Arial"/>
                <w:color w:val="000000" w:themeColor="text1"/>
                <w:sz w:val="20"/>
              </w:rPr>
              <w:t>Ngưỡng hỗ trợ trung hạn:</w:t>
            </w:r>
          </w:p>
        </w:tc>
        <w:tc>
          <w:tcPr>
            <w:tcW w:w="1246" w:type="dxa"/>
            <w:tcBorders>
              <w:top w:val="nil"/>
              <w:left w:val="nil"/>
              <w:right w:val="nil"/>
            </w:tcBorders>
            <w:shd w:val="clear" w:color="auto" w:fill="auto"/>
            <w:noWrap/>
            <w:vAlign w:val="center"/>
          </w:tcPr>
          <w:p w14:paraId="03C01738" w14:textId="66981516" w:rsidR="00A902E0" w:rsidRPr="003C50F7" w:rsidRDefault="00A902E0" w:rsidP="00A902E0">
            <w:pPr>
              <w:rPr>
                <w:rFonts w:ascii="Arial" w:eastAsia="Times New Roman" w:hAnsi="Arial" w:cs="Arial"/>
                <w:color w:val="000000" w:themeColor="text1"/>
                <w:sz w:val="20"/>
              </w:rPr>
            </w:pPr>
            <w:r>
              <w:rPr>
                <w:rFonts w:ascii="Arial" w:eastAsia="Times New Roman" w:hAnsi="Arial" w:cs="Arial"/>
                <w:color w:val="000000" w:themeColor="text1"/>
                <w:sz w:val="20"/>
              </w:rPr>
              <w:t>48.62</w:t>
            </w:r>
          </w:p>
        </w:tc>
        <w:tc>
          <w:tcPr>
            <w:tcW w:w="293" w:type="dxa"/>
            <w:tcBorders>
              <w:top w:val="nil"/>
              <w:left w:val="nil"/>
              <w:right w:val="nil"/>
            </w:tcBorders>
            <w:shd w:val="clear" w:color="auto" w:fill="auto"/>
            <w:noWrap/>
            <w:vAlign w:val="center"/>
            <w:hideMark/>
          </w:tcPr>
          <w:p w14:paraId="7B476614" w14:textId="77777777" w:rsidR="00A902E0" w:rsidRPr="00934592" w:rsidRDefault="00A902E0" w:rsidP="00A902E0">
            <w:pPr>
              <w:jc w:val="center"/>
              <w:rPr>
                <w:rFonts w:ascii="Arial" w:eastAsia="Times New Roman" w:hAnsi="Arial" w:cs="Arial"/>
                <w:color w:val="000000" w:themeColor="text1"/>
                <w:sz w:val="20"/>
              </w:rPr>
            </w:pPr>
          </w:p>
        </w:tc>
        <w:tc>
          <w:tcPr>
            <w:tcW w:w="1954" w:type="dxa"/>
            <w:tcBorders>
              <w:top w:val="nil"/>
              <w:left w:val="nil"/>
              <w:right w:val="nil"/>
            </w:tcBorders>
            <w:shd w:val="clear" w:color="DBDBDB" w:fill="DBDBDB"/>
            <w:noWrap/>
            <w:vAlign w:val="center"/>
            <w:hideMark/>
          </w:tcPr>
          <w:p w14:paraId="7D2409F1" w14:textId="77777777" w:rsidR="00A902E0" w:rsidRDefault="00A902E0" w:rsidP="00A902E0">
            <w:pPr>
              <w:rPr>
                <w:rFonts w:ascii="Arial" w:hAnsi="Arial" w:cs="Arial"/>
                <w:color w:val="000000"/>
                <w:sz w:val="20"/>
                <w:szCs w:val="20"/>
              </w:rPr>
            </w:pPr>
            <w:r>
              <w:rPr>
                <w:rFonts w:ascii="Arial" w:hAnsi="Arial" w:cs="Arial"/>
                <w:color w:val="000000"/>
                <w:sz w:val="20"/>
                <w:szCs w:val="20"/>
              </w:rPr>
              <w:t>EPS cơ bản</w:t>
            </w:r>
          </w:p>
        </w:tc>
        <w:tc>
          <w:tcPr>
            <w:tcW w:w="1004" w:type="dxa"/>
            <w:tcBorders>
              <w:top w:val="nil"/>
              <w:left w:val="nil"/>
              <w:bottom w:val="nil"/>
              <w:right w:val="nil"/>
            </w:tcBorders>
            <w:shd w:val="clear" w:color="DBDBDB" w:fill="DBDBDB"/>
            <w:noWrap/>
            <w:vAlign w:val="center"/>
          </w:tcPr>
          <w:p w14:paraId="6A9E6C57" w14:textId="713F871B" w:rsidR="00A902E0" w:rsidRDefault="00A902E0" w:rsidP="00A902E0">
            <w:pPr>
              <w:jc w:val="right"/>
              <w:rPr>
                <w:rFonts w:ascii="Arial" w:hAnsi="Arial" w:cs="Arial"/>
                <w:color w:val="000000"/>
                <w:sz w:val="20"/>
                <w:szCs w:val="20"/>
              </w:rPr>
            </w:pPr>
            <w:r>
              <w:rPr>
                <w:rFonts w:ascii="Arial" w:hAnsi="Arial" w:cs="Arial"/>
                <w:color w:val="000000"/>
                <w:sz w:val="20"/>
                <w:szCs w:val="20"/>
              </w:rPr>
              <w:t>10,067</w:t>
            </w:r>
          </w:p>
        </w:tc>
        <w:tc>
          <w:tcPr>
            <w:tcW w:w="1001" w:type="dxa"/>
            <w:tcBorders>
              <w:top w:val="nil"/>
              <w:left w:val="nil"/>
              <w:bottom w:val="nil"/>
              <w:right w:val="nil"/>
            </w:tcBorders>
            <w:shd w:val="clear" w:color="DBDBDB" w:fill="DBDBDB"/>
            <w:noWrap/>
            <w:vAlign w:val="center"/>
          </w:tcPr>
          <w:p w14:paraId="5AAF474E" w14:textId="0313F9F2" w:rsidR="00A902E0" w:rsidRDefault="00A902E0" w:rsidP="00A902E0">
            <w:pPr>
              <w:jc w:val="right"/>
              <w:rPr>
                <w:rFonts w:ascii="Arial" w:hAnsi="Arial" w:cs="Arial"/>
                <w:color w:val="000000"/>
                <w:sz w:val="20"/>
                <w:szCs w:val="20"/>
              </w:rPr>
            </w:pPr>
            <w:r>
              <w:rPr>
                <w:rFonts w:ascii="Arial" w:hAnsi="Arial" w:cs="Arial"/>
                <w:color w:val="000000"/>
                <w:sz w:val="20"/>
                <w:szCs w:val="20"/>
              </w:rPr>
              <w:t>7,030</w:t>
            </w:r>
          </w:p>
        </w:tc>
        <w:tc>
          <w:tcPr>
            <w:tcW w:w="1227" w:type="dxa"/>
            <w:tcBorders>
              <w:top w:val="nil"/>
              <w:left w:val="nil"/>
              <w:bottom w:val="nil"/>
              <w:right w:val="nil"/>
            </w:tcBorders>
            <w:shd w:val="clear" w:color="DBDBDB" w:fill="DBDBDB"/>
            <w:noWrap/>
            <w:vAlign w:val="center"/>
          </w:tcPr>
          <w:p w14:paraId="114F654A" w14:textId="31F61FC9" w:rsidR="00A902E0" w:rsidRPr="005B2FB2" w:rsidRDefault="00A902E0" w:rsidP="00A902E0">
            <w:pPr>
              <w:jc w:val="right"/>
              <w:rPr>
                <w:rFonts w:ascii="Arial" w:hAnsi="Arial" w:cs="Arial"/>
                <w:sz w:val="20"/>
                <w:szCs w:val="20"/>
              </w:rPr>
            </w:pPr>
            <w:r>
              <w:rPr>
                <w:rFonts w:ascii="Arial" w:hAnsi="Arial" w:cs="Arial"/>
                <w:color w:val="000000"/>
                <w:sz w:val="20"/>
                <w:szCs w:val="20"/>
              </w:rPr>
              <w:t>4,961</w:t>
            </w:r>
          </w:p>
        </w:tc>
      </w:tr>
      <w:tr w:rsidR="00A902E0" w:rsidRPr="008B39E9" w14:paraId="69B55DDC" w14:textId="77777777" w:rsidTr="00A902E0">
        <w:trPr>
          <w:trHeight w:val="261"/>
          <w:jc w:val="center"/>
        </w:trPr>
        <w:tc>
          <w:tcPr>
            <w:tcW w:w="3977" w:type="dxa"/>
            <w:gridSpan w:val="2"/>
            <w:tcBorders>
              <w:top w:val="nil"/>
              <w:left w:val="nil"/>
              <w:bottom w:val="single" w:sz="4" w:space="0" w:color="auto"/>
              <w:right w:val="nil"/>
            </w:tcBorders>
            <w:shd w:val="clear" w:color="auto" w:fill="auto"/>
            <w:noWrap/>
            <w:vAlign w:val="center"/>
            <w:hideMark/>
          </w:tcPr>
          <w:p w14:paraId="09B694B4" w14:textId="77777777" w:rsidR="00A902E0" w:rsidRPr="00934592" w:rsidRDefault="00A902E0" w:rsidP="00A902E0">
            <w:pPr>
              <w:rPr>
                <w:rFonts w:ascii="Arial" w:eastAsia="Times New Roman" w:hAnsi="Arial" w:cs="Arial"/>
                <w:color w:val="000000" w:themeColor="text1"/>
                <w:sz w:val="20"/>
              </w:rPr>
            </w:pPr>
            <w:r w:rsidRPr="00934592">
              <w:rPr>
                <w:rFonts w:ascii="Arial" w:eastAsia="Times New Roman" w:hAnsi="Arial" w:cs="Arial"/>
                <w:color w:val="000000" w:themeColor="text1"/>
                <w:sz w:val="20"/>
              </w:rPr>
              <w:t>Xu hướng trung hạn (1-3 tháng):</w:t>
            </w:r>
          </w:p>
        </w:tc>
        <w:tc>
          <w:tcPr>
            <w:tcW w:w="1246" w:type="dxa"/>
            <w:tcBorders>
              <w:top w:val="nil"/>
              <w:left w:val="nil"/>
              <w:bottom w:val="single" w:sz="4" w:space="0" w:color="auto"/>
              <w:right w:val="nil"/>
            </w:tcBorders>
            <w:shd w:val="clear" w:color="auto" w:fill="auto"/>
            <w:noWrap/>
            <w:vAlign w:val="center"/>
          </w:tcPr>
          <w:p w14:paraId="3C736913" w14:textId="1366B13B" w:rsidR="00A902E0" w:rsidRPr="003C50F7" w:rsidRDefault="00A902E0" w:rsidP="00A902E0">
            <w:pPr>
              <w:rPr>
                <w:rFonts w:ascii="Arial" w:eastAsia="Times New Roman" w:hAnsi="Arial" w:cs="Arial"/>
                <w:color w:val="000000" w:themeColor="text1"/>
                <w:sz w:val="20"/>
              </w:rPr>
            </w:pPr>
            <w:r>
              <w:rPr>
                <w:rFonts w:ascii="Arial" w:eastAsia="Times New Roman" w:hAnsi="Arial" w:cs="Arial"/>
                <w:color w:val="000000" w:themeColor="text1"/>
                <w:sz w:val="20"/>
              </w:rPr>
              <w:t>GIẢM</w:t>
            </w:r>
          </w:p>
        </w:tc>
        <w:tc>
          <w:tcPr>
            <w:tcW w:w="293" w:type="dxa"/>
            <w:tcBorders>
              <w:top w:val="nil"/>
              <w:left w:val="nil"/>
              <w:bottom w:val="single" w:sz="4" w:space="0" w:color="auto"/>
              <w:right w:val="nil"/>
            </w:tcBorders>
            <w:shd w:val="clear" w:color="auto" w:fill="auto"/>
            <w:noWrap/>
            <w:vAlign w:val="center"/>
            <w:hideMark/>
          </w:tcPr>
          <w:p w14:paraId="3292D3C5" w14:textId="77777777" w:rsidR="00A902E0" w:rsidRPr="00934592" w:rsidRDefault="00A902E0" w:rsidP="00A902E0">
            <w:pPr>
              <w:jc w:val="center"/>
              <w:rPr>
                <w:rFonts w:ascii="Arial" w:eastAsia="Times New Roman" w:hAnsi="Arial" w:cs="Arial"/>
                <w:color w:val="000000" w:themeColor="text1"/>
                <w:sz w:val="20"/>
              </w:rPr>
            </w:pPr>
          </w:p>
        </w:tc>
        <w:tc>
          <w:tcPr>
            <w:tcW w:w="1954" w:type="dxa"/>
            <w:tcBorders>
              <w:top w:val="nil"/>
              <w:left w:val="nil"/>
              <w:bottom w:val="single" w:sz="4" w:space="0" w:color="auto"/>
              <w:right w:val="nil"/>
            </w:tcBorders>
            <w:shd w:val="clear" w:color="EDEDED" w:fill="EDEDED"/>
            <w:noWrap/>
            <w:vAlign w:val="center"/>
            <w:hideMark/>
          </w:tcPr>
          <w:p w14:paraId="45D30C8D" w14:textId="77777777" w:rsidR="00A902E0" w:rsidRDefault="00A902E0" w:rsidP="00A902E0">
            <w:pPr>
              <w:rPr>
                <w:rFonts w:ascii="Arial" w:hAnsi="Arial" w:cs="Arial"/>
                <w:color w:val="000000"/>
                <w:sz w:val="20"/>
                <w:szCs w:val="20"/>
              </w:rPr>
            </w:pPr>
            <w:r>
              <w:rPr>
                <w:rFonts w:ascii="Arial" w:hAnsi="Arial" w:cs="Arial"/>
                <w:color w:val="000000"/>
                <w:sz w:val="20"/>
                <w:szCs w:val="20"/>
              </w:rPr>
              <w:t>P/E</w:t>
            </w:r>
          </w:p>
        </w:tc>
        <w:tc>
          <w:tcPr>
            <w:tcW w:w="1004" w:type="dxa"/>
            <w:tcBorders>
              <w:top w:val="nil"/>
              <w:left w:val="nil"/>
              <w:bottom w:val="single" w:sz="4" w:space="0" w:color="auto"/>
              <w:right w:val="nil"/>
            </w:tcBorders>
            <w:shd w:val="clear" w:color="EDEDED" w:fill="EDEDED"/>
            <w:noWrap/>
            <w:vAlign w:val="center"/>
          </w:tcPr>
          <w:p w14:paraId="4C954AD9" w14:textId="25B1F527" w:rsidR="00A902E0" w:rsidRPr="005B2FB2" w:rsidRDefault="00A902E0" w:rsidP="00A902E0">
            <w:pPr>
              <w:jc w:val="right"/>
              <w:rPr>
                <w:rFonts w:ascii="Arial" w:eastAsia="Times New Roman" w:hAnsi="Arial" w:cs="Arial"/>
                <w:sz w:val="20"/>
                <w:szCs w:val="20"/>
                <w:lang w:eastAsia="en-US"/>
              </w:rPr>
            </w:pPr>
            <w:r>
              <w:rPr>
                <w:rFonts w:ascii="Arial" w:hAnsi="Arial" w:cs="Arial"/>
                <w:color w:val="000000"/>
                <w:sz w:val="20"/>
                <w:szCs w:val="20"/>
              </w:rPr>
              <w:t>6.2x</w:t>
            </w:r>
          </w:p>
        </w:tc>
        <w:tc>
          <w:tcPr>
            <w:tcW w:w="1001" w:type="dxa"/>
            <w:tcBorders>
              <w:top w:val="nil"/>
              <w:left w:val="nil"/>
              <w:bottom w:val="single" w:sz="4" w:space="0" w:color="auto"/>
              <w:right w:val="nil"/>
            </w:tcBorders>
            <w:shd w:val="clear" w:color="EDEDED" w:fill="EDEDED"/>
            <w:noWrap/>
            <w:vAlign w:val="center"/>
          </w:tcPr>
          <w:p w14:paraId="16654791" w14:textId="778E8291" w:rsidR="00A902E0" w:rsidRPr="005B2FB2" w:rsidRDefault="00A902E0" w:rsidP="00A902E0">
            <w:pPr>
              <w:jc w:val="right"/>
              <w:rPr>
                <w:rFonts w:ascii="Arial" w:hAnsi="Arial" w:cs="Arial"/>
                <w:sz w:val="20"/>
                <w:szCs w:val="20"/>
              </w:rPr>
            </w:pPr>
            <w:r>
              <w:rPr>
                <w:rFonts w:ascii="Arial" w:hAnsi="Arial" w:cs="Arial"/>
                <w:color w:val="000000"/>
                <w:sz w:val="20"/>
                <w:szCs w:val="20"/>
              </w:rPr>
              <w:t>8.8x</w:t>
            </w:r>
          </w:p>
        </w:tc>
        <w:tc>
          <w:tcPr>
            <w:tcW w:w="1227" w:type="dxa"/>
            <w:tcBorders>
              <w:top w:val="nil"/>
              <w:left w:val="nil"/>
              <w:bottom w:val="single" w:sz="4" w:space="0" w:color="auto"/>
              <w:right w:val="nil"/>
            </w:tcBorders>
            <w:shd w:val="clear" w:color="EDEDED" w:fill="EDEDED"/>
            <w:noWrap/>
            <w:vAlign w:val="center"/>
          </w:tcPr>
          <w:p w14:paraId="46774C42" w14:textId="301E1ABB" w:rsidR="00A902E0" w:rsidRPr="005B2FB2" w:rsidRDefault="00A902E0" w:rsidP="00A902E0">
            <w:pPr>
              <w:jc w:val="right"/>
              <w:rPr>
                <w:rFonts w:ascii="Arial" w:hAnsi="Arial" w:cs="Arial"/>
                <w:sz w:val="20"/>
                <w:szCs w:val="20"/>
              </w:rPr>
            </w:pPr>
            <w:r>
              <w:rPr>
                <w:rFonts w:ascii="Arial" w:hAnsi="Arial" w:cs="Arial"/>
                <w:color w:val="000000"/>
                <w:sz w:val="20"/>
                <w:szCs w:val="20"/>
              </w:rPr>
              <w:t>12.5x</w:t>
            </w:r>
          </w:p>
        </w:tc>
      </w:tr>
      <w:tr w:rsidR="00F42DC8" w:rsidRPr="008B39E9" w14:paraId="05160721" w14:textId="77777777" w:rsidTr="001B6482">
        <w:trPr>
          <w:trHeight w:val="273"/>
          <w:jc w:val="center"/>
        </w:trPr>
        <w:tc>
          <w:tcPr>
            <w:tcW w:w="7470" w:type="dxa"/>
            <w:gridSpan w:val="5"/>
            <w:tcBorders>
              <w:top w:val="single" w:sz="4" w:space="0" w:color="auto"/>
              <w:left w:val="nil"/>
              <w:bottom w:val="nil"/>
              <w:right w:val="nil"/>
            </w:tcBorders>
            <w:shd w:val="clear" w:color="auto" w:fill="auto"/>
            <w:noWrap/>
            <w:vAlign w:val="center"/>
            <w:hideMark/>
          </w:tcPr>
          <w:p w14:paraId="6DDEB19D" w14:textId="77777777" w:rsidR="00F42DC8" w:rsidRPr="00934592" w:rsidRDefault="00F42DC8" w:rsidP="001B6482">
            <w:pPr>
              <w:rPr>
                <w:rFonts w:ascii="Arial" w:eastAsia="Times New Roman" w:hAnsi="Arial" w:cs="Arial"/>
                <w:b/>
                <w:bCs/>
                <w:color w:val="000000" w:themeColor="text1"/>
                <w:sz w:val="20"/>
              </w:rPr>
            </w:pPr>
            <w:r w:rsidRPr="00934592">
              <w:rPr>
                <w:rFonts w:ascii="Arial" w:eastAsia="Times New Roman" w:hAnsi="Arial" w:cs="Arial"/>
                <w:b/>
                <w:bCs/>
                <w:color w:val="000000" w:themeColor="text1"/>
                <w:sz w:val="20"/>
              </w:rPr>
              <w:t>SO SÁNH CÁC DOANH NGHIỆP CÙNG NGÀNH</w:t>
            </w:r>
          </w:p>
        </w:tc>
        <w:tc>
          <w:tcPr>
            <w:tcW w:w="1004" w:type="dxa"/>
            <w:tcBorders>
              <w:top w:val="single" w:sz="4" w:space="0" w:color="auto"/>
              <w:left w:val="nil"/>
              <w:bottom w:val="nil"/>
              <w:right w:val="nil"/>
            </w:tcBorders>
            <w:shd w:val="clear" w:color="auto" w:fill="auto"/>
            <w:noWrap/>
            <w:vAlign w:val="bottom"/>
            <w:hideMark/>
          </w:tcPr>
          <w:p w14:paraId="1350B512" w14:textId="77777777" w:rsidR="00F42DC8" w:rsidRPr="00934592" w:rsidRDefault="00F42DC8" w:rsidP="001B6482">
            <w:pPr>
              <w:rPr>
                <w:rFonts w:ascii="Arial" w:eastAsia="Times New Roman" w:hAnsi="Arial" w:cs="Arial"/>
                <w:color w:val="000000" w:themeColor="text1"/>
                <w:sz w:val="20"/>
              </w:rPr>
            </w:pPr>
            <w:r w:rsidRPr="00934592">
              <w:rPr>
                <w:rFonts w:ascii="Arial" w:eastAsia="Times New Roman" w:hAnsi="Arial" w:cs="Arial"/>
                <w:color w:val="000000" w:themeColor="text1"/>
                <w:sz w:val="20"/>
              </w:rPr>
              <w:t> </w:t>
            </w:r>
          </w:p>
        </w:tc>
        <w:tc>
          <w:tcPr>
            <w:tcW w:w="2228" w:type="dxa"/>
            <w:gridSpan w:val="2"/>
            <w:tcBorders>
              <w:top w:val="single" w:sz="4" w:space="0" w:color="auto"/>
              <w:left w:val="nil"/>
              <w:bottom w:val="nil"/>
              <w:right w:val="nil"/>
            </w:tcBorders>
            <w:shd w:val="clear" w:color="auto" w:fill="auto"/>
            <w:noWrap/>
            <w:vAlign w:val="center"/>
            <w:hideMark/>
          </w:tcPr>
          <w:p w14:paraId="1A3F2FB6" w14:textId="1C1F954C" w:rsidR="00F42DC8" w:rsidRPr="00F42DC8" w:rsidRDefault="00F42DC8" w:rsidP="001B6482">
            <w:pPr>
              <w:rPr>
                <w:rFonts w:ascii="Arial" w:eastAsia="Times New Roman" w:hAnsi="Arial" w:cs="Arial"/>
                <w:color w:val="000000" w:themeColor="text1"/>
                <w:sz w:val="20"/>
                <w:lang w:val="vi-VN"/>
              </w:rPr>
            </w:pPr>
            <w:r>
              <w:rPr>
                <w:rFonts w:ascii="Arial" w:eastAsia="Times New Roman" w:hAnsi="Arial" w:cs="Arial"/>
                <w:color w:val="000000" w:themeColor="text1"/>
                <w:sz w:val="20"/>
              </w:rPr>
              <w:t xml:space="preserve">Tổng số đối thủ: </w:t>
            </w:r>
            <w:r w:rsidR="00A902E0">
              <w:rPr>
                <w:rFonts w:ascii="Arial" w:eastAsia="Times New Roman" w:hAnsi="Arial" w:cs="Arial"/>
                <w:color w:val="000000" w:themeColor="text1"/>
                <w:sz w:val="20"/>
              </w:rPr>
              <w:t>7</w:t>
            </w:r>
          </w:p>
        </w:tc>
      </w:tr>
      <w:tr w:rsidR="00F42DC8" w:rsidRPr="008B39E9" w14:paraId="5C376C30" w14:textId="77777777" w:rsidTr="001B6482">
        <w:trPr>
          <w:trHeight w:val="497"/>
          <w:jc w:val="center"/>
        </w:trPr>
        <w:tc>
          <w:tcPr>
            <w:tcW w:w="2442" w:type="dxa"/>
            <w:tcBorders>
              <w:top w:val="nil"/>
              <w:left w:val="nil"/>
              <w:bottom w:val="nil"/>
              <w:right w:val="nil"/>
            </w:tcBorders>
            <w:shd w:val="clear" w:color="auto" w:fill="2E74B5" w:themeFill="accent1" w:themeFillShade="BF"/>
            <w:vAlign w:val="center"/>
            <w:hideMark/>
          </w:tcPr>
          <w:p w14:paraId="391C1E55" w14:textId="77777777" w:rsidR="00F42DC8" w:rsidRPr="00934592" w:rsidRDefault="00F42DC8" w:rsidP="001B6482">
            <w:pPr>
              <w:jc w:val="center"/>
              <w:rPr>
                <w:rFonts w:ascii="Arial" w:eastAsia="Times New Roman" w:hAnsi="Arial" w:cs="Arial"/>
                <w:b/>
                <w:bCs/>
                <w:color w:val="FFFFFF" w:themeColor="background1"/>
                <w:sz w:val="20"/>
              </w:rPr>
            </w:pPr>
            <w:r w:rsidRPr="00934592">
              <w:rPr>
                <w:rFonts w:ascii="Arial" w:eastAsia="Times New Roman" w:hAnsi="Arial" w:cs="Arial"/>
                <w:b/>
                <w:bCs/>
                <w:color w:val="FFFFFF" w:themeColor="background1"/>
                <w:sz w:val="20"/>
              </w:rPr>
              <w:t>Mã chứng khoán</w:t>
            </w:r>
          </w:p>
        </w:tc>
        <w:tc>
          <w:tcPr>
            <w:tcW w:w="1535" w:type="dxa"/>
            <w:tcBorders>
              <w:top w:val="nil"/>
              <w:left w:val="nil"/>
              <w:bottom w:val="nil"/>
              <w:right w:val="nil"/>
            </w:tcBorders>
            <w:shd w:val="clear" w:color="auto" w:fill="2E74B5" w:themeFill="accent1" w:themeFillShade="BF"/>
            <w:vAlign w:val="center"/>
            <w:hideMark/>
          </w:tcPr>
          <w:p w14:paraId="06C47634" w14:textId="77777777" w:rsidR="00F42DC8" w:rsidRPr="00934592" w:rsidRDefault="00F42DC8" w:rsidP="001B6482">
            <w:pPr>
              <w:jc w:val="center"/>
              <w:rPr>
                <w:rFonts w:ascii="Arial" w:eastAsia="Times New Roman" w:hAnsi="Arial" w:cs="Arial"/>
                <w:b/>
                <w:bCs/>
                <w:color w:val="FFFFFF" w:themeColor="background1"/>
                <w:sz w:val="20"/>
              </w:rPr>
            </w:pPr>
            <w:r w:rsidRPr="00934592">
              <w:rPr>
                <w:rFonts w:ascii="Arial" w:eastAsia="Times New Roman" w:hAnsi="Arial" w:cs="Arial"/>
                <w:b/>
                <w:bCs/>
                <w:color w:val="FFFFFF" w:themeColor="background1"/>
                <w:sz w:val="20"/>
              </w:rPr>
              <w:t>Vốn hóa TT</w:t>
            </w:r>
            <w:r w:rsidRPr="00934592">
              <w:rPr>
                <w:rFonts w:ascii="Arial" w:eastAsia="Times New Roman" w:hAnsi="Arial" w:cs="Arial"/>
                <w:b/>
                <w:bCs/>
                <w:color w:val="FFFFFF" w:themeColor="background1"/>
                <w:sz w:val="20"/>
              </w:rPr>
              <w:br/>
              <w:t>(Tỷ VND)</w:t>
            </w:r>
          </w:p>
        </w:tc>
        <w:tc>
          <w:tcPr>
            <w:tcW w:w="1246" w:type="dxa"/>
            <w:tcBorders>
              <w:top w:val="nil"/>
              <w:left w:val="nil"/>
              <w:bottom w:val="nil"/>
              <w:right w:val="nil"/>
            </w:tcBorders>
            <w:shd w:val="clear" w:color="auto" w:fill="2E74B5" w:themeFill="accent1" w:themeFillShade="BF"/>
            <w:vAlign w:val="center"/>
            <w:hideMark/>
          </w:tcPr>
          <w:p w14:paraId="39F75BC5" w14:textId="77777777" w:rsidR="00F42DC8" w:rsidRPr="00934592" w:rsidRDefault="00F42DC8" w:rsidP="001B6482">
            <w:pPr>
              <w:jc w:val="center"/>
              <w:rPr>
                <w:rFonts w:ascii="Arial" w:eastAsia="Times New Roman" w:hAnsi="Arial" w:cs="Arial"/>
                <w:b/>
                <w:bCs/>
                <w:color w:val="FFFFFF" w:themeColor="background1"/>
                <w:sz w:val="20"/>
              </w:rPr>
            </w:pPr>
            <w:r w:rsidRPr="00934592">
              <w:rPr>
                <w:rFonts w:ascii="Arial" w:eastAsia="Times New Roman" w:hAnsi="Arial" w:cs="Arial"/>
                <w:b/>
                <w:bCs/>
                <w:color w:val="FFFFFF" w:themeColor="background1"/>
                <w:sz w:val="20"/>
              </w:rPr>
              <w:t>Sàn</w:t>
            </w:r>
          </w:p>
        </w:tc>
        <w:tc>
          <w:tcPr>
            <w:tcW w:w="293" w:type="dxa"/>
            <w:tcBorders>
              <w:top w:val="nil"/>
              <w:left w:val="nil"/>
              <w:bottom w:val="nil"/>
              <w:right w:val="nil"/>
            </w:tcBorders>
            <w:shd w:val="clear" w:color="auto" w:fill="2E74B5" w:themeFill="accent1" w:themeFillShade="BF"/>
            <w:vAlign w:val="center"/>
            <w:hideMark/>
          </w:tcPr>
          <w:p w14:paraId="618854DA" w14:textId="77777777" w:rsidR="00F42DC8" w:rsidRPr="00934592" w:rsidRDefault="00F42DC8" w:rsidP="001B6482">
            <w:pPr>
              <w:jc w:val="center"/>
              <w:rPr>
                <w:rFonts w:ascii="Arial" w:eastAsia="Times New Roman" w:hAnsi="Arial" w:cs="Arial"/>
                <w:b/>
                <w:bCs/>
                <w:color w:val="FFFFFF" w:themeColor="background1"/>
                <w:sz w:val="20"/>
              </w:rPr>
            </w:pPr>
          </w:p>
        </w:tc>
        <w:tc>
          <w:tcPr>
            <w:tcW w:w="1954" w:type="dxa"/>
            <w:tcBorders>
              <w:top w:val="nil"/>
              <w:left w:val="nil"/>
              <w:bottom w:val="nil"/>
              <w:right w:val="nil"/>
            </w:tcBorders>
            <w:shd w:val="clear" w:color="auto" w:fill="2E74B5" w:themeFill="accent1" w:themeFillShade="BF"/>
            <w:vAlign w:val="center"/>
            <w:hideMark/>
          </w:tcPr>
          <w:p w14:paraId="462C298E" w14:textId="77777777" w:rsidR="00F42DC8" w:rsidRPr="00934592" w:rsidRDefault="00F42DC8" w:rsidP="001B6482">
            <w:pPr>
              <w:jc w:val="center"/>
              <w:rPr>
                <w:rFonts w:ascii="Arial" w:eastAsia="Times New Roman" w:hAnsi="Arial" w:cs="Arial"/>
                <w:b/>
                <w:bCs/>
                <w:color w:val="FFFFFF" w:themeColor="background1"/>
                <w:sz w:val="20"/>
              </w:rPr>
            </w:pPr>
            <w:r w:rsidRPr="00934592">
              <w:rPr>
                <w:rFonts w:ascii="Arial" w:eastAsia="Times New Roman" w:hAnsi="Arial" w:cs="Arial"/>
                <w:b/>
                <w:bCs/>
                <w:color w:val="FFFFFF" w:themeColor="background1"/>
                <w:sz w:val="20"/>
              </w:rPr>
              <w:t>LNG %</w:t>
            </w:r>
          </w:p>
        </w:tc>
        <w:tc>
          <w:tcPr>
            <w:tcW w:w="1004" w:type="dxa"/>
            <w:tcBorders>
              <w:top w:val="nil"/>
              <w:left w:val="nil"/>
              <w:bottom w:val="nil"/>
              <w:right w:val="nil"/>
            </w:tcBorders>
            <w:shd w:val="clear" w:color="auto" w:fill="2E74B5" w:themeFill="accent1" w:themeFillShade="BF"/>
            <w:noWrap/>
            <w:vAlign w:val="center"/>
            <w:hideMark/>
          </w:tcPr>
          <w:p w14:paraId="2742F7D1" w14:textId="77777777" w:rsidR="00F42DC8" w:rsidRPr="00934592" w:rsidRDefault="00F42DC8" w:rsidP="001B6482">
            <w:pPr>
              <w:jc w:val="center"/>
              <w:rPr>
                <w:rFonts w:ascii="Arial" w:eastAsia="Times New Roman" w:hAnsi="Arial" w:cs="Arial"/>
                <w:b/>
                <w:bCs/>
                <w:color w:val="FFFFFF" w:themeColor="background1"/>
                <w:sz w:val="20"/>
              </w:rPr>
            </w:pPr>
            <w:r w:rsidRPr="00934592">
              <w:rPr>
                <w:rFonts w:ascii="Arial" w:eastAsia="Times New Roman" w:hAnsi="Arial" w:cs="Arial"/>
                <w:b/>
                <w:bCs/>
                <w:color w:val="FFFFFF" w:themeColor="background1"/>
                <w:sz w:val="20"/>
              </w:rPr>
              <w:t>D/E</w:t>
            </w:r>
          </w:p>
        </w:tc>
        <w:tc>
          <w:tcPr>
            <w:tcW w:w="1001" w:type="dxa"/>
            <w:tcBorders>
              <w:top w:val="nil"/>
              <w:left w:val="nil"/>
              <w:bottom w:val="nil"/>
              <w:right w:val="nil"/>
            </w:tcBorders>
            <w:shd w:val="clear" w:color="auto" w:fill="2E74B5" w:themeFill="accent1" w:themeFillShade="BF"/>
            <w:noWrap/>
            <w:vAlign w:val="center"/>
            <w:hideMark/>
          </w:tcPr>
          <w:p w14:paraId="4F29CE7D" w14:textId="77777777" w:rsidR="00F42DC8" w:rsidRPr="00934592" w:rsidRDefault="00F42DC8" w:rsidP="001B6482">
            <w:pPr>
              <w:jc w:val="center"/>
              <w:rPr>
                <w:rFonts w:ascii="Arial" w:eastAsia="Times New Roman" w:hAnsi="Arial" w:cs="Arial"/>
                <w:b/>
                <w:bCs/>
                <w:color w:val="FFFFFF" w:themeColor="background1"/>
                <w:sz w:val="20"/>
              </w:rPr>
            </w:pPr>
            <w:r w:rsidRPr="00934592">
              <w:rPr>
                <w:rFonts w:ascii="Arial" w:eastAsia="Times New Roman" w:hAnsi="Arial" w:cs="Arial"/>
                <w:b/>
                <w:bCs/>
                <w:color w:val="FFFFFF" w:themeColor="background1"/>
                <w:sz w:val="20"/>
              </w:rPr>
              <w:t>P/E</w:t>
            </w:r>
          </w:p>
        </w:tc>
        <w:tc>
          <w:tcPr>
            <w:tcW w:w="1227" w:type="dxa"/>
            <w:tcBorders>
              <w:top w:val="nil"/>
              <w:left w:val="nil"/>
              <w:bottom w:val="nil"/>
              <w:right w:val="nil"/>
            </w:tcBorders>
            <w:shd w:val="clear" w:color="auto" w:fill="2E74B5" w:themeFill="accent1" w:themeFillShade="BF"/>
            <w:noWrap/>
            <w:vAlign w:val="center"/>
            <w:hideMark/>
          </w:tcPr>
          <w:p w14:paraId="11E368C8" w14:textId="77777777" w:rsidR="00F42DC8" w:rsidRPr="00934592" w:rsidRDefault="00F42DC8" w:rsidP="001B6482">
            <w:pPr>
              <w:jc w:val="center"/>
              <w:rPr>
                <w:rFonts w:ascii="Arial" w:eastAsia="Times New Roman" w:hAnsi="Arial" w:cs="Arial"/>
                <w:b/>
                <w:bCs/>
                <w:color w:val="FFFFFF" w:themeColor="background1"/>
                <w:sz w:val="20"/>
              </w:rPr>
            </w:pPr>
            <w:r w:rsidRPr="00934592">
              <w:rPr>
                <w:rFonts w:ascii="Arial" w:eastAsia="Times New Roman" w:hAnsi="Arial" w:cs="Arial"/>
                <w:b/>
                <w:bCs/>
                <w:color w:val="FFFFFF" w:themeColor="background1"/>
                <w:sz w:val="20"/>
              </w:rPr>
              <w:t>P/B</w:t>
            </w:r>
          </w:p>
        </w:tc>
      </w:tr>
      <w:tr w:rsidR="00A902E0" w:rsidRPr="008B39E9" w14:paraId="72198EF5" w14:textId="77777777" w:rsidTr="00A902E0">
        <w:trPr>
          <w:trHeight w:val="248"/>
          <w:jc w:val="center"/>
        </w:trPr>
        <w:tc>
          <w:tcPr>
            <w:tcW w:w="2442" w:type="dxa"/>
            <w:tcBorders>
              <w:top w:val="nil"/>
              <w:left w:val="nil"/>
              <w:bottom w:val="nil"/>
              <w:right w:val="nil"/>
            </w:tcBorders>
            <w:shd w:val="clear" w:color="auto" w:fill="D0CECE" w:themeFill="background2" w:themeFillShade="E6"/>
            <w:noWrap/>
            <w:vAlign w:val="center"/>
            <w:hideMark/>
          </w:tcPr>
          <w:p w14:paraId="553E5BBB" w14:textId="4E9B8966" w:rsidR="00A902E0" w:rsidRDefault="00A902E0" w:rsidP="00A902E0">
            <w:pPr>
              <w:jc w:val="center"/>
              <w:rPr>
                <w:rFonts w:ascii="Arial" w:eastAsia="Times New Roman" w:hAnsi="Arial" w:cs="Arial"/>
                <w:b/>
                <w:bCs/>
                <w:color w:val="000000"/>
                <w:sz w:val="20"/>
                <w:szCs w:val="20"/>
                <w:lang w:eastAsia="en-US"/>
              </w:rPr>
            </w:pPr>
            <w:r>
              <w:rPr>
                <w:rFonts w:ascii="Arial" w:hAnsi="Arial" w:cs="Arial"/>
                <w:b/>
                <w:bCs/>
                <w:color w:val="000000"/>
                <w:sz w:val="20"/>
                <w:szCs w:val="20"/>
              </w:rPr>
              <w:t>FRT</w:t>
            </w:r>
          </w:p>
        </w:tc>
        <w:tc>
          <w:tcPr>
            <w:tcW w:w="1535" w:type="dxa"/>
            <w:tcBorders>
              <w:top w:val="nil"/>
              <w:left w:val="nil"/>
              <w:bottom w:val="nil"/>
              <w:right w:val="nil"/>
            </w:tcBorders>
            <w:shd w:val="clear" w:color="auto" w:fill="D0CECE" w:themeFill="background2" w:themeFillShade="E6"/>
            <w:noWrap/>
            <w:vAlign w:val="center"/>
            <w:hideMark/>
          </w:tcPr>
          <w:p w14:paraId="5451FD28" w14:textId="399BEAFC" w:rsidR="00A902E0" w:rsidRDefault="00A902E0" w:rsidP="00A902E0">
            <w:pPr>
              <w:jc w:val="center"/>
              <w:rPr>
                <w:rFonts w:ascii="Arial" w:hAnsi="Arial" w:cs="Arial"/>
                <w:b/>
                <w:bCs/>
                <w:color w:val="000000"/>
                <w:sz w:val="20"/>
                <w:szCs w:val="20"/>
              </w:rPr>
            </w:pPr>
            <w:r>
              <w:rPr>
                <w:rFonts w:ascii="Arial" w:hAnsi="Arial" w:cs="Arial"/>
                <w:b/>
                <w:bCs/>
                <w:color w:val="000000"/>
                <w:sz w:val="20"/>
                <w:szCs w:val="20"/>
              </w:rPr>
              <w:t>3,592</w:t>
            </w:r>
          </w:p>
        </w:tc>
        <w:tc>
          <w:tcPr>
            <w:tcW w:w="1246" w:type="dxa"/>
            <w:tcBorders>
              <w:top w:val="nil"/>
              <w:left w:val="nil"/>
              <w:bottom w:val="nil"/>
              <w:right w:val="nil"/>
            </w:tcBorders>
            <w:shd w:val="clear" w:color="auto" w:fill="D0CECE" w:themeFill="background2" w:themeFillShade="E6"/>
            <w:noWrap/>
            <w:vAlign w:val="center"/>
            <w:hideMark/>
          </w:tcPr>
          <w:p w14:paraId="6869DAC5" w14:textId="6C07F57F" w:rsidR="00A902E0" w:rsidRDefault="00A902E0" w:rsidP="00A902E0">
            <w:pPr>
              <w:jc w:val="center"/>
              <w:rPr>
                <w:rFonts w:ascii="Arial" w:hAnsi="Arial" w:cs="Arial"/>
                <w:b/>
                <w:bCs/>
                <w:color w:val="000000"/>
                <w:sz w:val="20"/>
                <w:szCs w:val="20"/>
              </w:rPr>
            </w:pPr>
            <w:r>
              <w:rPr>
                <w:rFonts w:ascii="Arial" w:hAnsi="Arial" w:cs="Arial"/>
                <w:b/>
                <w:bCs/>
                <w:color w:val="000000"/>
                <w:sz w:val="20"/>
                <w:szCs w:val="20"/>
              </w:rPr>
              <w:t>HOSE</w:t>
            </w:r>
          </w:p>
        </w:tc>
        <w:tc>
          <w:tcPr>
            <w:tcW w:w="293" w:type="dxa"/>
            <w:tcBorders>
              <w:top w:val="nil"/>
              <w:left w:val="nil"/>
              <w:bottom w:val="nil"/>
              <w:right w:val="nil"/>
            </w:tcBorders>
            <w:shd w:val="clear" w:color="auto" w:fill="D0CECE" w:themeFill="background2" w:themeFillShade="E6"/>
            <w:noWrap/>
            <w:vAlign w:val="center"/>
            <w:hideMark/>
          </w:tcPr>
          <w:p w14:paraId="3FFA9F58" w14:textId="086209CB" w:rsidR="00A902E0" w:rsidRDefault="00A902E0" w:rsidP="00A902E0">
            <w:pPr>
              <w:jc w:val="center"/>
              <w:rPr>
                <w:rFonts w:ascii="Arial" w:hAnsi="Arial" w:cs="Arial"/>
                <w:b/>
                <w:bCs/>
                <w:color w:val="000000"/>
                <w:sz w:val="20"/>
                <w:szCs w:val="20"/>
              </w:rPr>
            </w:pPr>
          </w:p>
        </w:tc>
        <w:tc>
          <w:tcPr>
            <w:tcW w:w="1954" w:type="dxa"/>
            <w:tcBorders>
              <w:top w:val="nil"/>
              <w:left w:val="nil"/>
              <w:bottom w:val="nil"/>
              <w:right w:val="nil"/>
            </w:tcBorders>
            <w:shd w:val="clear" w:color="auto" w:fill="D0CECE" w:themeFill="background2" w:themeFillShade="E6"/>
            <w:noWrap/>
            <w:vAlign w:val="center"/>
            <w:hideMark/>
          </w:tcPr>
          <w:p w14:paraId="0CBFBC67" w14:textId="4DF67277" w:rsidR="00A902E0" w:rsidRDefault="00A902E0" w:rsidP="00A902E0">
            <w:pPr>
              <w:jc w:val="center"/>
              <w:rPr>
                <w:rFonts w:ascii="Arial" w:hAnsi="Arial" w:cs="Arial"/>
                <w:b/>
                <w:bCs/>
                <w:color w:val="000000"/>
                <w:sz w:val="20"/>
                <w:szCs w:val="20"/>
              </w:rPr>
            </w:pPr>
            <w:r>
              <w:rPr>
                <w:rFonts w:ascii="Arial" w:hAnsi="Arial" w:cs="Arial"/>
                <w:b/>
                <w:bCs/>
                <w:color w:val="000000"/>
                <w:sz w:val="20"/>
                <w:szCs w:val="20"/>
              </w:rPr>
              <w:t>13.4%</w:t>
            </w:r>
          </w:p>
        </w:tc>
        <w:tc>
          <w:tcPr>
            <w:tcW w:w="1004" w:type="dxa"/>
            <w:tcBorders>
              <w:top w:val="nil"/>
              <w:left w:val="nil"/>
              <w:bottom w:val="nil"/>
              <w:right w:val="nil"/>
            </w:tcBorders>
            <w:shd w:val="clear" w:color="auto" w:fill="D0CECE" w:themeFill="background2" w:themeFillShade="E6"/>
            <w:noWrap/>
            <w:vAlign w:val="center"/>
            <w:hideMark/>
          </w:tcPr>
          <w:p w14:paraId="32AB6F32" w14:textId="3B796676" w:rsidR="00A902E0" w:rsidRDefault="00A902E0" w:rsidP="00A902E0">
            <w:pPr>
              <w:jc w:val="center"/>
              <w:rPr>
                <w:rFonts w:ascii="Arial" w:hAnsi="Arial" w:cs="Arial"/>
                <w:b/>
                <w:bCs/>
                <w:color w:val="000000"/>
                <w:sz w:val="20"/>
                <w:szCs w:val="20"/>
              </w:rPr>
            </w:pPr>
            <w:r>
              <w:rPr>
                <w:rFonts w:ascii="Arial" w:hAnsi="Arial" w:cs="Arial"/>
                <w:b/>
                <w:bCs/>
                <w:color w:val="000000"/>
                <w:sz w:val="20"/>
                <w:szCs w:val="20"/>
              </w:rPr>
              <w:t>2.3%</w:t>
            </w:r>
          </w:p>
        </w:tc>
        <w:tc>
          <w:tcPr>
            <w:tcW w:w="1001" w:type="dxa"/>
            <w:tcBorders>
              <w:top w:val="nil"/>
              <w:left w:val="nil"/>
              <w:bottom w:val="nil"/>
              <w:right w:val="nil"/>
            </w:tcBorders>
            <w:shd w:val="clear" w:color="auto" w:fill="D0CECE" w:themeFill="background2" w:themeFillShade="E6"/>
            <w:noWrap/>
            <w:vAlign w:val="center"/>
            <w:hideMark/>
          </w:tcPr>
          <w:p w14:paraId="75D59858" w14:textId="66AD4D5B" w:rsidR="00A902E0" w:rsidRDefault="00A902E0" w:rsidP="00A902E0">
            <w:pPr>
              <w:jc w:val="center"/>
              <w:rPr>
                <w:rFonts w:ascii="Arial" w:hAnsi="Arial" w:cs="Arial"/>
                <w:b/>
                <w:bCs/>
                <w:color w:val="000000"/>
                <w:sz w:val="20"/>
                <w:szCs w:val="20"/>
              </w:rPr>
            </w:pPr>
            <w:r>
              <w:rPr>
                <w:rFonts w:ascii="Arial" w:hAnsi="Arial" w:cs="Arial"/>
                <w:b/>
                <w:bCs/>
                <w:color w:val="000000"/>
                <w:sz w:val="20"/>
                <w:szCs w:val="20"/>
              </w:rPr>
              <w:t>10.2x</w:t>
            </w:r>
          </w:p>
        </w:tc>
        <w:tc>
          <w:tcPr>
            <w:tcW w:w="1227" w:type="dxa"/>
            <w:tcBorders>
              <w:top w:val="nil"/>
              <w:left w:val="nil"/>
              <w:bottom w:val="nil"/>
              <w:right w:val="nil"/>
            </w:tcBorders>
            <w:shd w:val="clear" w:color="auto" w:fill="D0CECE" w:themeFill="background2" w:themeFillShade="E6"/>
            <w:noWrap/>
            <w:vAlign w:val="center"/>
            <w:hideMark/>
          </w:tcPr>
          <w:p w14:paraId="1E42573D" w14:textId="659F4489" w:rsidR="00A902E0" w:rsidRDefault="00A902E0" w:rsidP="00A902E0">
            <w:pPr>
              <w:jc w:val="center"/>
              <w:rPr>
                <w:rFonts w:ascii="Arial" w:hAnsi="Arial" w:cs="Arial"/>
                <w:b/>
                <w:bCs/>
                <w:color w:val="000000"/>
                <w:sz w:val="20"/>
                <w:szCs w:val="20"/>
              </w:rPr>
            </w:pPr>
            <w:r>
              <w:rPr>
                <w:rFonts w:ascii="Arial" w:hAnsi="Arial" w:cs="Arial"/>
                <w:b/>
                <w:bCs/>
                <w:color w:val="000000"/>
                <w:sz w:val="20"/>
                <w:szCs w:val="20"/>
              </w:rPr>
              <w:t>3.0x</w:t>
            </w:r>
          </w:p>
        </w:tc>
      </w:tr>
      <w:tr w:rsidR="00A902E0" w:rsidRPr="008B39E9" w14:paraId="2C09D957" w14:textId="77777777" w:rsidTr="00A902E0">
        <w:trPr>
          <w:trHeight w:val="248"/>
          <w:jc w:val="center"/>
        </w:trPr>
        <w:tc>
          <w:tcPr>
            <w:tcW w:w="2442" w:type="dxa"/>
            <w:tcBorders>
              <w:top w:val="nil"/>
              <w:left w:val="nil"/>
              <w:bottom w:val="nil"/>
              <w:right w:val="nil"/>
            </w:tcBorders>
            <w:shd w:val="clear" w:color="auto" w:fill="E7E6E6" w:themeFill="background2"/>
            <w:noWrap/>
            <w:vAlign w:val="center"/>
          </w:tcPr>
          <w:p w14:paraId="598E3800" w14:textId="076C0205" w:rsidR="00A902E0" w:rsidRDefault="00A902E0" w:rsidP="00A902E0">
            <w:pPr>
              <w:jc w:val="center"/>
              <w:rPr>
                <w:rFonts w:ascii="Arial" w:hAnsi="Arial" w:cs="Arial"/>
                <w:b/>
                <w:bCs/>
                <w:color w:val="000000"/>
                <w:sz w:val="20"/>
                <w:szCs w:val="20"/>
              </w:rPr>
            </w:pPr>
            <w:r>
              <w:rPr>
                <w:rFonts w:ascii="Arial" w:hAnsi="Arial" w:cs="Arial"/>
                <w:color w:val="000000"/>
                <w:sz w:val="20"/>
                <w:szCs w:val="20"/>
              </w:rPr>
              <w:t>MWG</w:t>
            </w:r>
          </w:p>
        </w:tc>
        <w:tc>
          <w:tcPr>
            <w:tcW w:w="1535" w:type="dxa"/>
            <w:tcBorders>
              <w:top w:val="nil"/>
              <w:left w:val="nil"/>
              <w:bottom w:val="nil"/>
              <w:right w:val="nil"/>
            </w:tcBorders>
            <w:shd w:val="clear" w:color="auto" w:fill="E7E6E6" w:themeFill="background2"/>
            <w:noWrap/>
            <w:vAlign w:val="center"/>
          </w:tcPr>
          <w:p w14:paraId="40074086" w14:textId="0C457867" w:rsidR="00A902E0" w:rsidRDefault="00A902E0" w:rsidP="00A902E0">
            <w:pPr>
              <w:jc w:val="center"/>
              <w:rPr>
                <w:rFonts w:ascii="Arial" w:hAnsi="Arial" w:cs="Arial"/>
                <w:b/>
                <w:bCs/>
                <w:color w:val="000000"/>
                <w:sz w:val="20"/>
                <w:szCs w:val="20"/>
              </w:rPr>
            </w:pPr>
            <w:r>
              <w:rPr>
                <w:rFonts w:ascii="Arial" w:hAnsi="Arial" w:cs="Arial"/>
                <w:color w:val="000000"/>
                <w:sz w:val="20"/>
                <w:szCs w:val="20"/>
              </w:rPr>
              <w:t>39,674</w:t>
            </w:r>
          </w:p>
        </w:tc>
        <w:tc>
          <w:tcPr>
            <w:tcW w:w="1246" w:type="dxa"/>
            <w:tcBorders>
              <w:top w:val="nil"/>
              <w:left w:val="nil"/>
              <w:bottom w:val="nil"/>
              <w:right w:val="nil"/>
            </w:tcBorders>
            <w:shd w:val="clear" w:color="auto" w:fill="E7E6E6" w:themeFill="background2"/>
            <w:noWrap/>
            <w:vAlign w:val="center"/>
          </w:tcPr>
          <w:p w14:paraId="71433D6D" w14:textId="13914C25" w:rsidR="00A902E0" w:rsidRDefault="00A902E0" w:rsidP="00A902E0">
            <w:pPr>
              <w:jc w:val="center"/>
              <w:rPr>
                <w:rFonts w:ascii="Arial" w:hAnsi="Arial" w:cs="Arial"/>
                <w:b/>
                <w:bCs/>
                <w:color w:val="000000"/>
                <w:sz w:val="20"/>
                <w:szCs w:val="20"/>
              </w:rPr>
            </w:pPr>
            <w:r>
              <w:rPr>
                <w:rFonts w:ascii="Arial" w:hAnsi="Arial" w:cs="Arial"/>
                <w:color w:val="000000"/>
                <w:sz w:val="20"/>
                <w:szCs w:val="20"/>
              </w:rPr>
              <w:t>HOSE</w:t>
            </w:r>
          </w:p>
        </w:tc>
        <w:tc>
          <w:tcPr>
            <w:tcW w:w="293" w:type="dxa"/>
            <w:tcBorders>
              <w:top w:val="nil"/>
              <w:left w:val="nil"/>
              <w:bottom w:val="nil"/>
              <w:right w:val="nil"/>
            </w:tcBorders>
            <w:shd w:val="clear" w:color="auto" w:fill="E7E6E6" w:themeFill="background2"/>
            <w:noWrap/>
            <w:vAlign w:val="center"/>
          </w:tcPr>
          <w:p w14:paraId="3B987C41" w14:textId="4822E75B" w:rsidR="00A902E0" w:rsidRDefault="00A902E0" w:rsidP="00A902E0">
            <w:pPr>
              <w:jc w:val="center"/>
              <w:rPr>
                <w:rFonts w:ascii="Arial" w:hAnsi="Arial" w:cs="Arial"/>
                <w:b/>
                <w:bCs/>
                <w:color w:val="000000"/>
                <w:sz w:val="20"/>
                <w:szCs w:val="20"/>
              </w:rPr>
            </w:pPr>
          </w:p>
        </w:tc>
        <w:tc>
          <w:tcPr>
            <w:tcW w:w="1954" w:type="dxa"/>
            <w:tcBorders>
              <w:top w:val="nil"/>
              <w:left w:val="nil"/>
              <w:bottom w:val="nil"/>
              <w:right w:val="nil"/>
            </w:tcBorders>
            <w:shd w:val="clear" w:color="auto" w:fill="E7E6E6" w:themeFill="background2"/>
            <w:noWrap/>
            <w:vAlign w:val="center"/>
          </w:tcPr>
          <w:p w14:paraId="63E3949D" w14:textId="5AB1A308" w:rsidR="00A902E0" w:rsidRDefault="00A902E0" w:rsidP="00A902E0">
            <w:pPr>
              <w:jc w:val="center"/>
              <w:rPr>
                <w:rFonts w:ascii="Arial" w:hAnsi="Arial" w:cs="Arial"/>
                <w:b/>
                <w:bCs/>
                <w:color w:val="000000"/>
                <w:sz w:val="20"/>
                <w:szCs w:val="20"/>
              </w:rPr>
            </w:pPr>
            <w:r>
              <w:rPr>
                <w:rFonts w:ascii="Arial" w:hAnsi="Arial" w:cs="Arial"/>
                <w:color w:val="000000"/>
                <w:sz w:val="20"/>
                <w:szCs w:val="20"/>
              </w:rPr>
              <w:t>17.7%</w:t>
            </w:r>
          </w:p>
        </w:tc>
        <w:tc>
          <w:tcPr>
            <w:tcW w:w="1004" w:type="dxa"/>
            <w:tcBorders>
              <w:top w:val="nil"/>
              <w:left w:val="nil"/>
              <w:bottom w:val="nil"/>
              <w:right w:val="nil"/>
            </w:tcBorders>
            <w:shd w:val="clear" w:color="auto" w:fill="E7E6E6" w:themeFill="background2"/>
            <w:noWrap/>
            <w:vAlign w:val="center"/>
          </w:tcPr>
          <w:p w14:paraId="2CC9446C" w14:textId="7D82808E" w:rsidR="00A902E0" w:rsidRDefault="00A902E0" w:rsidP="00A902E0">
            <w:pPr>
              <w:jc w:val="center"/>
              <w:rPr>
                <w:rFonts w:ascii="Arial" w:hAnsi="Arial" w:cs="Arial"/>
                <w:b/>
                <w:bCs/>
                <w:color w:val="000000"/>
                <w:sz w:val="20"/>
                <w:szCs w:val="20"/>
              </w:rPr>
            </w:pPr>
            <w:r>
              <w:rPr>
                <w:rFonts w:ascii="Arial" w:hAnsi="Arial" w:cs="Arial"/>
                <w:color w:val="000000"/>
                <w:sz w:val="20"/>
                <w:szCs w:val="20"/>
              </w:rPr>
              <w:t>3.3%</w:t>
            </w:r>
          </w:p>
        </w:tc>
        <w:tc>
          <w:tcPr>
            <w:tcW w:w="1001" w:type="dxa"/>
            <w:tcBorders>
              <w:top w:val="nil"/>
              <w:left w:val="nil"/>
              <w:bottom w:val="nil"/>
              <w:right w:val="nil"/>
            </w:tcBorders>
            <w:shd w:val="clear" w:color="auto" w:fill="E7E6E6" w:themeFill="background2"/>
            <w:noWrap/>
            <w:vAlign w:val="center"/>
          </w:tcPr>
          <w:p w14:paraId="4052A09A" w14:textId="6FBAF22A" w:rsidR="00A902E0" w:rsidRDefault="00A902E0" w:rsidP="00A902E0">
            <w:pPr>
              <w:jc w:val="center"/>
              <w:rPr>
                <w:rFonts w:ascii="Arial" w:hAnsi="Arial" w:cs="Arial"/>
                <w:b/>
                <w:bCs/>
                <w:color w:val="000000"/>
                <w:sz w:val="20"/>
                <w:szCs w:val="20"/>
              </w:rPr>
            </w:pPr>
            <w:r>
              <w:rPr>
                <w:rFonts w:ascii="Arial" w:hAnsi="Arial" w:cs="Arial"/>
                <w:color w:val="000000"/>
                <w:sz w:val="20"/>
                <w:szCs w:val="20"/>
              </w:rPr>
              <w:t>12.5x</w:t>
            </w:r>
          </w:p>
        </w:tc>
        <w:tc>
          <w:tcPr>
            <w:tcW w:w="1227" w:type="dxa"/>
            <w:tcBorders>
              <w:top w:val="nil"/>
              <w:left w:val="nil"/>
              <w:bottom w:val="nil"/>
              <w:right w:val="nil"/>
            </w:tcBorders>
            <w:shd w:val="clear" w:color="auto" w:fill="E7E6E6" w:themeFill="background2"/>
            <w:noWrap/>
            <w:vAlign w:val="center"/>
          </w:tcPr>
          <w:p w14:paraId="3CE804B8" w14:textId="17C68372" w:rsidR="00A902E0" w:rsidRDefault="00A902E0" w:rsidP="00A902E0">
            <w:pPr>
              <w:jc w:val="center"/>
              <w:rPr>
                <w:rFonts w:ascii="Arial" w:hAnsi="Arial" w:cs="Arial"/>
                <w:b/>
                <w:bCs/>
                <w:color w:val="000000"/>
                <w:sz w:val="20"/>
                <w:szCs w:val="20"/>
              </w:rPr>
            </w:pPr>
            <w:r>
              <w:rPr>
                <w:rFonts w:ascii="Arial" w:hAnsi="Arial" w:cs="Arial"/>
                <w:color w:val="000000"/>
                <w:sz w:val="20"/>
                <w:szCs w:val="20"/>
              </w:rPr>
              <w:t>4.0x</w:t>
            </w:r>
          </w:p>
        </w:tc>
      </w:tr>
      <w:tr w:rsidR="00A902E0" w:rsidRPr="008B39E9" w14:paraId="73F9AB88" w14:textId="77777777" w:rsidTr="00A902E0">
        <w:trPr>
          <w:trHeight w:val="236"/>
          <w:jc w:val="center"/>
        </w:trPr>
        <w:tc>
          <w:tcPr>
            <w:tcW w:w="2442" w:type="dxa"/>
            <w:tcBorders>
              <w:top w:val="nil"/>
              <w:left w:val="nil"/>
              <w:bottom w:val="nil"/>
              <w:right w:val="nil"/>
            </w:tcBorders>
            <w:shd w:val="clear" w:color="DBDBDB" w:fill="DBDBDB"/>
            <w:noWrap/>
            <w:vAlign w:val="center"/>
            <w:hideMark/>
          </w:tcPr>
          <w:p w14:paraId="10E3B7EC" w14:textId="598365A2" w:rsidR="00A902E0" w:rsidRDefault="00A902E0" w:rsidP="00A902E0">
            <w:pPr>
              <w:jc w:val="center"/>
              <w:rPr>
                <w:rFonts w:ascii="Arial" w:hAnsi="Arial" w:cs="Arial"/>
                <w:color w:val="000000"/>
                <w:sz w:val="20"/>
                <w:szCs w:val="20"/>
              </w:rPr>
            </w:pPr>
            <w:r>
              <w:rPr>
                <w:rFonts w:ascii="Arial" w:hAnsi="Arial" w:cs="Arial"/>
                <w:color w:val="000000"/>
                <w:sz w:val="20"/>
                <w:szCs w:val="20"/>
              </w:rPr>
              <w:t>DGW</w:t>
            </w:r>
          </w:p>
        </w:tc>
        <w:tc>
          <w:tcPr>
            <w:tcW w:w="1535" w:type="dxa"/>
            <w:tcBorders>
              <w:top w:val="nil"/>
              <w:left w:val="nil"/>
              <w:bottom w:val="nil"/>
              <w:right w:val="nil"/>
            </w:tcBorders>
            <w:shd w:val="clear" w:color="DBDBDB" w:fill="DBDBDB"/>
            <w:noWrap/>
            <w:vAlign w:val="center"/>
            <w:hideMark/>
          </w:tcPr>
          <w:p w14:paraId="0B139FFF" w14:textId="22CF983D" w:rsidR="00A902E0" w:rsidRDefault="00A902E0" w:rsidP="00A902E0">
            <w:pPr>
              <w:jc w:val="center"/>
              <w:rPr>
                <w:rFonts w:ascii="Arial" w:hAnsi="Arial" w:cs="Arial"/>
                <w:color w:val="000000"/>
                <w:sz w:val="20"/>
                <w:szCs w:val="20"/>
              </w:rPr>
            </w:pPr>
            <w:r>
              <w:rPr>
                <w:rFonts w:ascii="Arial" w:hAnsi="Arial" w:cs="Arial"/>
                <w:color w:val="000000"/>
                <w:sz w:val="20"/>
                <w:szCs w:val="20"/>
              </w:rPr>
              <w:t>915</w:t>
            </w:r>
          </w:p>
        </w:tc>
        <w:tc>
          <w:tcPr>
            <w:tcW w:w="1246" w:type="dxa"/>
            <w:tcBorders>
              <w:top w:val="nil"/>
              <w:left w:val="nil"/>
              <w:bottom w:val="nil"/>
              <w:right w:val="nil"/>
            </w:tcBorders>
            <w:shd w:val="clear" w:color="DBDBDB" w:fill="DBDBDB"/>
            <w:noWrap/>
            <w:vAlign w:val="center"/>
            <w:hideMark/>
          </w:tcPr>
          <w:p w14:paraId="0AEDA327" w14:textId="320C1CAE" w:rsidR="00A902E0" w:rsidRDefault="00A902E0" w:rsidP="00A902E0">
            <w:pPr>
              <w:jc w:val="center"/>
              <w:rPr>
                <w:rFonts w:ascii="Arial" w:hAnsi="Arial" w:cs="Arial"/>
                <w:color w:val="000000"/>
                <w:sz w:val="20"/>
                <w:szCs w:val="20"/>
              </w:rPr>
            </w:pPr>
            <w:r>
              <w:rPr>
                <w:rFonts w:ascii="Arial" w:hAnsi="Arial" w:cs="Arial"/>
                <w:color w:val="000000"/>
                <w:sz w:val="20"/>
                <w:szCs w:val="20"/>
              </w:rPr>
              <w:t>HOSE</w:t>
            </w:r>
          </w:p>
        </w:tc>
        <w:tc>
          <w:tcPr>
            <w:tcW w:w="293" w:type="dxa"/>
            <w:tcBorders>
              <w:top w:val="nil"/>
              <w:left w:val="nil"/>
              <w:bottom w:val="nil"/>
              <w:right w:val="nil"/>
            </w:tcBorders>
            <w:shd w:val="clear" w:color="DBDBDB" w:fill="DBDBDB"/>
            <w:noWrap/>
            <w:vAlign w:val="center"/>
            <w:hideMark/>
          </w:tcPr>
          <w:p w14:paraId="5998B468" w14:textId="15B500ED" w:rsidR="00A902E0" w:rsidRDefault="00A902E0" w:rsidP="00A902E0">
            <w:pPr>
              <w:jc w:val="center"/>
              <w:rPr>
                <w:rFonts w:ascii="Arial" w:hAnsi="Arial" w:cs="Arial"/>
                <w:color w:val="000000"/>
                <w:sz w:val="20"/>
                <w:szCs w:val="20"/>
              </w:rPr>
            </w:pPr>
          </w:p>
        </w:tc>
        <w:tc>
          <w:tcPr>
            <w:tcW w:w="1954" w:type="dxa"/>
            <w:tcBorders>
              <w:top w:val="nil"/>
              <w:left w:val="nil"/>
              <w:bottom w:val="nil"/>
              <w:right w:val="nil"/>
            </w:tcBorders>
            <w:shd w:val="clear" w:color="DBDBDB" w:fill="DBDBDB"/>
            <w:noWrap/>
            <w:vAlign w:val="center"/>
            <w:hideMark/>
          </w:tcPr>
          <w:p w14:paraId="524DDE2F" w14:textId="73D41175" w:rsidR="00A902E0" w:rsidRDefault="00A902E0" w:rsidP="00A902E0">
            <w:pPr>
              <w:jc w:val="center"/>
              <w:rPr>
                <w:rFonts w:ascii="Arial" w:hAnsi="Arial" w:cs="Arial"/>
                <w:color w:val="000000"/>
                <w:sz w:val="20"/>
                <w:szCs w:val="20"/>
              </w:rPr>
            </w:pPr>
            <w:r>
              <w:rPr>
                <w:rFonts w:ascii="Arial" w:hAnsi="Arial" w:cs="Arial"/>
                <w:color w:val="000000"/>
                <w:sz w:val="20"/>
                <w:szCs w:val="20"/>
              </w:rPr>
              <w:t>6.2%</w:t>
            </w:r>
          </w:p>
        </w:tc>
        <w:tc>
          <w:tcPr>
            <w:tcW w:w="1004" w:type="dxa"/>
            <w:tcBorders>
              <w:top w:val="nil"/>
              <w:left w:val="nil"/>
              <w:bottom w:val="nil"/>
              <w:right w:val="nil"/>
            </w:tcBorders>
            <w:shd w:val="clear" w:color="DBDBDB" w:fill="DBDBDB"/>
            <w:noWrap/>
            <w:vAlign w:val="center"/>
            <w:hideMark/>
          </w:tcPr>
          <w:p w14:paraId="10519A34" w14:textId="2AF9FB0E" w:rsidR="00A902E0" w:rsidRDefault="00A902E0" w:rsidP="00A902E0">
            <w:pPr>
              <w:jc w:val="center"/>
              <w:rPr>
                <w:rFonts w:ascii="Arial" w:hAnsi="Arial" w:cs="Arial"/>
                <w:color w:val="000000"/>
                <w:sz w:val="20"/>
                <w:szCs w:val="20"/>
              </w:rPr>
            </w:pPr>
            <w:r>
              <w:rPr>
                <w:rFonts w:ascii="Arial" w:hAnsi="Arial" w:cs="Arial"/>
                <w:color w:val="000000"/>
                <w:sz w:val="20"/>
                <w:szCs w:val="20"/>
              </w:rPr>
              <w:t>1.8%</w:t>
            </w:r>
          </w:p>
        </w:tc>
        <w:tc>
          <w:tcPr>
            <w:tcW w:w="1001" w:type="dxa"/>
            <w:tcBorders>
              <w:top w:val="nil"/>
              <w:left w:val="nil"/>
              <w:bottom w:val="nil"/>
              <w:right w:val="nil"/>
            </w:tcBorders>
            <w:shd w:val="clear" w:color="DBDBDB" w:fill="DBDBDB"/>
            <w:noWrap/>
            <w:vAlign w:val="center"/>
            <w:hideMark/>
          </w:tcPr>
          <w:p w14:paraId="25956A4D" w14:textId="38F9F474" w:rsidR="00A902E0" w:rsidRDefault="00A902E0" w:rsidP="00A902E0">
            <w:pPr>
              <w:jc w:val="center"/>
              <w:rPr>
                <w:rFonts w:ascii="Arial" w:hAnsi="Arial" w:cs="Arial"/>
                <w:color w:val="000000"/>
                <w:sz w:val="20"/>
                <w:szCs w:val="20"/>
              </w:rPr>
            </w:pPr>
            <w:r>
              <w:rPr>
                <w:rFonts w:ascii="Arial" w:hAnsi="Arial" w:cs="Arial"/>
                <w:color w:val="000000"/>
                <w:sz w:val="20"/>
                <w:szCs w:val="20"/>
              </w:rPr>
              <w:t>7.6x</w:t>
            </w:r>
          </w:p>
        </w:tc>
        <w:tc>
          <w:tcPr>
            <w:tcW w:w="1227" w:type="dxa"/>
            <w:tcBorders>
              <w:top w:val="nil"/>
              <w:left w:val="nil"/>
              <w:bottom w:val="nil"/>
              <w:right w:val="nil"/>
            </w:tcBorders>
            <w:shd w:val="clear" w:color="DBDBDB" w:fill="DBDBDB"/>
            <w:noWrap/>
            <w:vAlign w:val="center"/>
            <w:hideMark/>
          </w:tcPr>
          <w:p w14:paraId="701BC24B" w14:textId="3FCAFA98" w:rsidR="00A902E0" w:rsidRDefault="00A902E0" w:rsidP="00A902E0">
            <w:pPr>
              <w:jc w:val="center"/>
              <w:rPr>
                <w:rFonts w:ascii="Arial" w:hAnsi="Arial" w:cs="Arial"/>
                <w:color w:val="000000"/>
                <w:sz w:val="20"/>
                <w:szCs w:val="20"/>
              </w:rPr>
            </w:pPr>
            <w:r>
              <w:rPr>
                <w:rFonts w:ascii="Arial" w:hAnsi="Arial" w:cs="Arial"/>
                <w:color w:val="000000"/>
                <w:sz w:val="20"/>
                <w:szCs w:val="20"/>
              </w:rPr>
              <w:t>1.1x</w:t>
            </w:r>
          </w:p>
        </w:tc>
      </w:tr>
      <w:tr w:rsidR="00A902E0" w:rsidRPr="008B39E9" w14:paraId="2CBB9CE7" w14:textId="77777777" w:rsidTr="00A902E0">
        <w:trPr>
          <w:trHeight w:val="236"/>
          <w:jc w:val="center"/>
        </w:trPr>
        <w:tc>
          <w:tcPr>
            <w:tcW w:w="2442" w:type="dxa"/>
            <w:tcBorders>
              <w:top w:val="nil"/>
              <w:left w:val="nil"/>
              <w:bottom w:val="nil"/>
              <w:right w:val="nil"/>
            </w:tcBorders>
            <w:shd w:val="clear" w:color="EDEDED" w:fill="EDEDED"/>
            <w:noWrap/>
            <w:vAlign w:val="center"/>
            <w:hideMark/>
          </w:tcPr>
          <w:p w14:paraId="4C367D03" w14:textId="68FC6C63" w:rsidR="00A902E0" w:rsidRDefault="00A902E0" w:rsidP="00A902E0">
            <w:pPr>
              <w:jc w:val="center"/>
              <w:rPr>
                <w:rFonts w:ascii="Arial" w:hAnsi="Arial" w:cs="Arial"/>
                <w:color w:val="000000"/>
                <w:sz w:val="20"/>
                <w:szCs w:val="20"/>
              </w:rPr>
            </w:pPr>
            <w:r>
              <w:rPr>
                <w:rFonts w:ascii="Arial" w:hAnsi="Arial" w:cs="Arial"/>
                <w:color w:val="000000"/>
                <w:sz w:val="20"/>
                <w:szCs w:val="20"/>
              </w:rPr>
              <w:t>COM</w:t>
            </w:r>
          </w:p>
        </w:tc>
        <w:tc>
          <w:tcPr>
            <w:tcW w:w="1535" w:type="dxa"/>
            <w:tcBorders>
              <w:top w:val="nil"/>
              <w:left w:val="nil"/>
              <w:bottom w:val="nil"/>
              <w:right w:val="nil"/>
            </w:tcBorders>
            <w:shd w:val="clear" w:color="EDEDED" w:fill="EDEDED"/>
            <w:noWrap/>
            <w:vAlign w:val="center"/>
            <w:hideMark/>
          </w:tcPr>
          <w:p w14:paraId="6166B8A0" w14:textId="51A5A049" w:rsidR="00A902E0" w:rsidRDefault="00A902E0" w:rsidP="00A902E0">
            <w:pPr>
              <w:jc w:val="center"/>
              <w:rPr>
                <w:rFonts w:ascii="Arial" w:hAnsi="Arial" w:cs="Arial"/>
                <w:color w:val="000000"/>
                <w:sz w:val="20"/>
                <w:szCs w:val="20"/>
              </w:rPr>
            </w:pPr>
            <w:r>
              <w:rPr>
                <w:rFonts w:ascii="Arial" w:hAnsi="Arial" w:cs="Arial"/>
                <w:color w:val="000000"/>
                <w:sz w:val="20"/>
                <w:szCs w:val="20"/>
              </w:rPr>
              <w:t>774</w:t>
            </w:r>
          </w:p>
        </w:tc>
        <w:tc>
          <w:tcPr>
            <w:tcW w:w="1246" w:type="dxa"/>
            <w:tcBorders>
              <w:top w:val="nil"/>
              <w:left w:val="nil"/>
              <w:bottom w:val="nil"/>
              <w:right w:val="nil"/>
            </w:tcBorders>
            <w:shd w:val="clear" w:color="EDEDED" w:fill="EDEDED"/>
            <w:noWrap/>
            <w:vAlign w:val="center"/>
            <w:hideMark/>
          </w:tcPr>
          <w:p w14:paraId="3CC5B87A" w14:textId="4013187F" w:rsidR="00A902E0" w:rsidRDefault="00A902E0" w:rsidP="00A902E0">
            <w:pPr>
              <w:jc w:val="center"/>
              <w:rPr>
                <w:rFonts w:ascii="Arial" w:hAnsi="Arial" w:cs="Arial"/>
                <w:color w:val="000000"/>
                <w:sz w:val="20"/>
                <w:szCs w:val="20"/>
              </w:rPr>
            </w:pPr>
            <w:r>
              <w:rPr>
                <w:rFonts w:ascii="Arial" w:hAnsi="Arial" w:cs="Arial"/>
                <w:color w:val="000000"/>
                <w:sz w:val="20"/>
                <w:szCs w:val="20"/>
              </w:rPr>
              <w:t>HOSE</w:t>
            </w:r>
          </w:p>
        </w:tc>
        <w:tc>
          <w:tcPr>
            <w:tcW w:w="293" w:type="dxa"/>
            <w:tcBorders>
              <w:top w:val="nil"/>
              <w:left w:val="nil"/>
              <w:bottom w:val="nil"/>
              <w:right w:val="nil"/>
            </w:tcBorders>
            <w:shd w:val="clear" w:color="EDEDED" w:fill="EDEDED"/>
            <w:noWrap/>
            <w:vAlign w:val="center"/>
            <w:hideMark/>
          </w:tcPr>
          <w:p w14:paraId="0842FECF" w14:textId="379F8A2B" w:rsidR="00A902E0" w:rsidRDefault="00A902E0" w:rsidP="00A902E0">
            <w:pPr>
              <w:jc w:val="center"/>
              <w:rPr>
                <w:rFonts w:ascii="Arial" w:hAnsi="Arial" w:cs="Arial"/>
                <w:color w:val="000000"/>
                <w:sz w:val="20"/>
                <w:szCs w:val="20"/>
              </w:rPr>
            </w:pPr>
          </w:p>
        </w:tc>
        <w:tc>
          <w:tcPr>
            <w:tcW w:w="1954" w:type="dxa"/>
            <w:tcBorders>
              <w:top w:val="nil"/>
              <w:left w:val="nil"/>
              <w:bottom w:val="nil"/>
              <w:right w:val="nil"/>
            </w:tcBorders>
            <w:shd w:val="clear" w:color="EDEDED" w:fill="EDEDED"/>
            <w:noWrap/>
            <w:vAlign w:val="center"/>
            <w:hideMark/>
          </w:tcPr>
          <w:p w14:paraId="0D36008D" w14:textId="6C2E672D" w:rsidR="00A902E0" w:rsidRDefault="00A902E0" w:rsidP="00A902E0">
            <w:pPr>
              <w:jc w:val="center"/>
              <w:rPr>
                <w:rFonts w:ascii="Arial" w:hAnsi="Arial" w:cs="Arial"/>
                <w:color w:val="000000"/>
                <w:sz w:val="20"/>
                <w:szCs w:val="20"/>
              </w:rPr>
            </w:pPr>
            <w:r>
              <w:rPr>
                <w:rFonts w:ascii="Arial" w:hAnsi="Arial" w:cs="Arial"/>
                <w:color w:val="000000"/>
                <w:sz w:val="20"/>
                <w:szCs w:val="20"/>
              </w:rPr>
              <w:t>6.3%</w:t>
            </w:r>
          </w:p>
        </w:tc>
        <w:tc>
          <w:tcPr>
            <w:tcW w:w="1004" w:type="dxa"/>
            <w:tcBorders>
              <w:top w:val="nil"/>
              <w:left w:val="nil"/>
              <w:bottom w:val="nil"/>
              <w:right w:val="nil"/>
            </w:tcBorders>
            <w:shd w:val="clear" w:color="EDEDED" w:fill="EDEDED"/>
            <w:noWrap/>
            <w:vAlign w:val="center"/>
            <w:hideMark/>
          </w:tcPr>
          <w:p w14:paraId="6BBFE149" w14:textId="4B391B17" w:rsidR="00A902E0" w:rsidRDefault="00A902E0" w:rsidP="00A902E0">
            <w:pPr>
              <w:jc w:val="center"/>
              <w:rPr>
                <w:rFonts w:ascii="Arial" w:hAnsi="Arial" w:cs="Arial"/>
                <w:color w:val="000000"/>
                <w:sz w:val="20"/>
                <w:szCs w:val="20"/>
              </w:rPr>
            </w:pPr>
            <w:r>
              <w:rPr>
                <w:rFonts w:ascii="Arial" w:hAnsi="Arial" w:cs="Arial"/>
                <w:color w:val="000000"/>
                <w:sz w:val="20"/>
                <w:szCs w:val="20"/>
              </w:rPr>
              <w:t>2.1%</w:t>
            </w:r>
          </w:p>
        </w:tc>
        <w:tc>
          <w:tcPr>
            <w:tcW w:w="1001" w:type="dxa"/>
            <w:tcBorders>
              <w:top w:val="nil"/>
              <w:left w:val="nil"/>
              <w:bottom w:val="nil"/>
              <w:right w:val="nil"/>
            </w:tcBorders>
            <w:shd w:val="clear" w:color="EDEDED" w:fill="EDEDED"/>
            <w:noWrap/>
            <w:vAlign w:val="center"/>
            <w:hideMark/>
          </w:tcPr>
          <w:p w14:paraId="3B3292F9" w14:textId="68D11C64" w:rsidR="00A902E0" w:rsidRDefault="00A902E0" w:rsidP="00A902E0">
            <w:pPr>
              <w:jc w:val="center"/>
              <w:rPr>
                <w:rFonts w:ascii="Arial" w:hAnsi="Arial" w:cs="Arial"/>
                <w:color w:val="000000"/>
                <w:sz w:val="20"/>
                <w:szCs w:val="20"/>
              </w:rPr>
            </w:pPr>
            <w:r>
              <w:rPr>
                <w:rFonts w:ascii="Arial" w:hAnsi="Arial" w:cs="Arial"/>
                <w:color w:val="000000"/>
                <w:sz w:val="20"/>
                <w:szCs w:val="20"/>
              </w:rPr>
              <w:t>9.9x</w:t>
            </w:r>
          </w:p>
        </w:tc>
        <w:tc>
          <w:tcPr>
            <w:tcW w:w="1227" w:type="dxa"/>
            <w:tcBorders>
              <w:top w:val="nil"/>
              <w:left w:val="nil"/>
              <w:bottom w:val="nil"/>
              <w:right w:val="nil"/>
            </w:tcBorders>
            <w:shd w:val="clear" w:color="EDEDED" w:fill="EDEDED"/>
            <w:noWrap/>
            <w:vAlign w:val="center"/>
            <w:hideMark/>
          </w:tcPr>
          <w:p w14:paraId="1E3D3233" w14:textId="393B1CC4" w:rsidR="00A902E0" w:rsidRDefault="00A902E0" w:rsidP="00A902E0">
            <w:pPr>
              <w:jc w:val="center"/>
              <w:rPr>
                <w:rFonts w:ascii="Arial" w:hAnsi="Arial" w:cs="Arial"/>
                <w:color w:val="000000"/>
                <w:sz w:val="20"/>
                <w:szCs w:val="20"/>
              </w:rPr>
            </w:pPr>
            <w:r>
              <w:rPr>
                <w:rFonts w:ascii="Arial" w:hAnsi="Arial" w:cs="Arial"/>
                <w:color w:val="000000"/>
                <w:sz w:val="20"/>
                <w:szCs w:val="20"/>
              </w:rPr>
              <w:t>1.7x</w:t>
            </w:r>
          </w:p>
        </w:tc>
      </w:tr>
      <w:tr w:rsidR="00A902E0" w:rsidRPr="008B39E9" w14:paraId="73E425D5" w14:textId="77777777" w:rsidTr="00A902E0">
        <w:trPr>
          <w:trHeight w:val="236"/>
          <w:jc w:val="center"/>
        </w:trPr>
        <w:tc>
          <w:tcPr>
            <w:tcW w:w="2442" w:type="dxa"/>
            <w:tcBorders>
              <w:top w:val="nil"/>
              <w:left w:val="nil"/>
              <w:bottom w:val="nil"/>
              <w:right w:val="nil"/>
            </w:tcBorders>
            <w:shd w:val="clear" w:color="DBDBDB" w:fill="DBDBDB"/>
            <w:noWrap/>
            <w:vAlign w:val="center"/>
            <w:hideMark/>
          </w:tcPr>
          <w:p w14:paraId="347F239C" w14:textId="2BCB6F62" w:rsidR="00A902E0" w:rsidRDefault="00A902E0" w:rsidP="00A902E0">
            <w:pPr>
              <w:jc w:val="center"/>
              <w:rPr>
                <w:rFonts w:ascii="Arial" w:hAnsi="Arial" w:cs="Arial"/>
                <w:color w:val="000000"/>
                <w:sz w:val="20"/>
                <w:szCs w:val="20"/>
              </w:rPr>
            </w:pPr>
            <w:r>
              <w:rPr>
                <w:rFonts w:ascii="Arial" w:hAnsi="Arial" w:cs="Arial"/>
                <w:color w:val="000000"/>
                <w:sz w:val="20"/>
                <w:szCs w:val="20"/>
              </w:rPr>
              <w:t>PET</w:t>
            </w:r>
          </w:p>
        </w:tc>
        <w:tc>
          <w:tcPr>
            <w:tcW w:w="1535" w:type="dxa"/>
            <w:tcBorders>
              <w:top w:val="nil"/>
              <w:left w:val="nil"/>
              <w:bottom w:val="nil"/>
              <w:right w:val="nil"/>
            </w:tcBorders>
            <w:shd w:val="clear" w:color="DBDBDB" w:fill="DBDBDB"/>
            <w:noWrap/>
            <w:vAlign w:val="center"/>
            <w:hideMark/>
          </w:tcPr>
          <w:p w14:paraId="0C85DB69" w14:textId="364EBD3C" w:rsidR="00A902E0" w:rsidRDefault="00A902E0" w:rsidP="00A902E0">
            <w:pPr>
              <w:jc w:val="center"/>
              <w:rPr>
                <w:rFonts w:ascii="Arial" w:hAnsi="Arial" w:cs="Arial"/>
                <w:color w:val="000000"/>
                <w:sz w:val="20"/>
                <w:szCs w:val="20"/>
              </w:rPr>
            </w:pPr>
            <w:r>
              <w:rPr>
                <w:rFonts w:ascii="Arial" w:hAnsi="Arial" w:cs="Arial"/>
                <w:color w:val="000000"/>
                <w:sz w:val="20"/>
                <w:szCs w:val="20"/>
              </w:rPr>
              <w:t>666</w:t>
            </w:r>
          </w:p>
        </w:tc>
        <w:tc>
          <w:tcPr>
            <w:tcW w:w="1246" w:type="dxa"/>
            <w:tcBorders>
              <w:top w:val="nil"/>
              <w:left w:val="nil"/>
              <w:bottom w:val="nil"/>
              <w:right w:val="nil"/>
            </w:tcBorders>
            <w:shd w:val="clear" w:color="DBDBDB" w:fill="DBDBDB"/>
            <w:noWrap/>
            <w:vAlign w:val="center"/>
            <w:hideMark/>
          </w:tcPr>
          <w:p w14:paraId="063F066B" w14:textId="7648D6AE" w:rsidR="00A902E0" w:rsidRDefault="00A902E0" w:rsidP="00A902E0">
            <w:pPr>
              <w:jc w:val="center"/>
              <w:rPr>
                <w:rFonts w:ascii="Arial" w:hAnsi="Arial" w:cs="Arial"/>
                <w:color w:val="000000"/>
                <w:sz w:val="20"/>
                <w:szCs w:val="20"/>
              </w:rPr>
            </w:pPr>
            <w:r>
              <w:rPr>
                <w:rFonts w:ascii="Arial" w:hAnsi="Arial" w:cs="Arial"/>
                <w:color w:val="000000"/>
                <w:sz w:val="20"/>
                <w:szCs w:val="20"/>
              </w:rPr>
              <w:t>HOSE</w:t>
            </w:r>
          </w:p>
        </w:tc>
        <w:tc>
          <w:tcPr>
            <w:tcW w:w="293" w:type="dxa"/>
            <w:tcBorders>
              <w:top w:val="nil"/>
              <w:left w:val="nil"/>
              <w:bottom w:val="nil"/>
              <w:right w:val="nil"/>
            </w:tcBorders>
            <w:shd w:val="clear" w:color="DBDBDB" w:fill="DBDBDB"/>
            <w:noWrap/>
            <w:vAlign w:val="center"/>
            <w:hideMark/>
          </w:tcPr>
          <w:p w14:paraId="3AE5DDFC" w14:textId="6360C7F8" w:rsidR="00A902E0" w:rsidRDefault="00A902E0" w:rsidP="00A902E0">
            <w:pPr>
              <w:jc w:val="center"/>
              <w:rPr>
                <w:rFonts w:ascii="Arial" w:hAnsi="Arial" w:cs="Arial"/>
                <w:color w:val="000000"/>
                <w:sz w:val="20"/>
                <w:szCs w:val="20"/>
              </w:rPr>
            </w:pPr>
          </w:p>
        </w:tc>
        <w:tc>
          <w:tcPr>
            <w:tcW w:w="1954" w:type="dxa"/>
            <w:tcBorders>
              <w:top w:val="nil"/>
              <w:left w:val="nil"/>
              <w:bottom w:val="nil"/>
              <w:right w:val="nil"/>
            </w:tcBorders>
            <w:shd w:val="clear" w:color="DBDBDB" w:fill="DBDBDB"/>
            <w:noWrap/>
            <w:vAlign w:val="center"/>
            <w:hideMark/>
          </w:tcPr>
          <w:p w14:paraId="1F81DF58" w14:textId="789D52BF" w:rsidR="00A902E0" w:rsidRDefault="00A902E0" w:rsidP="00A902E0">
            <w:pPr>
              <w:jc w:val="center"/>
              <w:rPr>
                <w:rFonts w:ascii="Arial" w:hAnsi="Arial" w:cs="Arial"/>
                <w:color w:val="000000"/>
                <w:sz w:val="20"/>
                <w:szCs w:val="20"/>
              </w:rPr>
            </w:pPr>
            <w:r>
              <w:rPr>
                <w:rFonts w:ascii="Arial" w:hAnsi="Arial" w:cs="Arial"/>
                <w:color w:val="000000"/>
                <w:sz w:val="20"/>
                <w:szCs w:val="20"/>
              </w:rPr>
              <w:t>6.7%</w:t>
            </w:r>
          </w:p>
        </w:tc>
        <w:tc>
          <w:tcPr>
            <w:tcW w:w="1004" w:type="dxa"/>
            <w:tcBorders>
              <w:top w:val="nil"/>
              <w:left w:val="nil"/>
              <w:bottom w:val="nil"/>
              <w:right w:val="nil"/>
            </w:tcBorders>
            <w:shd w:val="clear" w:color="DBDBDB" w:fill="DBDBDB"/>
            <w:noWrap/>
            <w:vAlign w:val="center"/>
            <w:hideMark/>
          </w:tcPr>
          <w:p w14:paraId="546201CB" w14:textId="467C6505" w:rsidR="00A902E0" w:rsidRDefault="00A902E0" w:rsidP="00A902E0">
            <w:pPr>
              <w:jc w:val="center"/>
              <w:rPr>
                <w:rFonts w:ascii="Arial" w:hAnsi="Arial" w:cs="Arial"/>
                <w:color w:val="000000"/>
                <w:sz w:val="20"/>
                <w:szCs w:val="20"/>
              </w:rPr>
            </w:pPr>
            <w:r>
              <w:rPr>
                <w:rFonts w:ascii="Arial" w:hAnsi="Arial" w:cs="Arial"/>
                <w:color w:val="000000"/>
                <w:sz w:val="20"/>
                <w:szCs w:val="20"/>
              </w:rPr>
              <w:t>1.2%</w:t>
            </w:r>
          </w:p>
        </w:tc>
        <w:tc>
          <w:tcPr>
            <w:tcW w:w="1001" w:type="dxa"/>
            <w:tcBorders>
              <w:top w:val="nil"/>
              <w:left w:val="nil"/>
              <w:bottom w:val="nil"/>
              <w:right w:val="nil"/>
            </w:tcBorders>
            <w:shd w:val="clear" w:color="DBDBDB" w:fill="DBDBDB"/>
            <w:noWrap/>
            <w:vAlign w:val="center"/>
            <w:hideMark/>
          </w:tcPr>
          <w:p w14:paraId="4EEBA5E2" w14:textId="2D3C3F91" w:rsidR="00A902E0" w:rsidRDefault="00A902E0" w:rsidP="00A902E0">
            <w:pPr>
              <w:jc w:val="center"/>
              <w:rPr>
                <w:rFonts w:ascii="Arial" w:hAnsi="Arial" w:cs="Arial"/>
                <w:color w:val="000000"/>
                <w:sz w:val="20"/>
                <w:szCs w:val="20"/>
              </w:rPr>
            </w:pPr>
            <w:r>
              <w:rPr>
                <w:rFonts w:ascii="Arial" w:hAnsi="Arial" w:cs="Arial"/>
                <w:color w:val="000000"/>
                <w:sz w:val="20"/>
                <w:szCs w:val="20"/>
              </w:rPr>
              <w:t>4.2x</w:t>
            </w:r>
          </w:p>
        </w:tc>
        <w:tc>
          <w:tcPr>
            <w:tcW w:w="1227" w:type="dxa"/>
            <w:tcBorders>
              <w:top w:val="nil"/>
              <w:left w:val="nil"/>
              <w:bottom w:val="nil"/>
              <w:right w:val="nil"/>
            </w:tcBorders>
            <w:shd w:val="clear" w:color="DBDBDB" w:fill="DBDBDB"/>
            <w:noWrap/>
            <w:vAlign w:val="center"/>
            <w:hideMark/>
          </w:tcPr>
          <w:p w14:paraId="4147A079" w14:textId="7B5F73D7" w:rsidR="00A902E0" w:rsidRDefault="00A902E0" w:rsidP="00A902E0">
            <w:pPr>
              <w:jc w:val="center"/>
              <w:rPr>
                <w:rFonts w:ascii="Arial" w:hAnsi="Arial" w:cs="Arial"/>
                <w:color w:val="000000"/>
                <w:sz w:val="20"/>
                <w:szCs w:val="20"/>
              </w:rPr>
            </w:pPr>
            <w:r>
              <w:rPr>
                <w:rFonts w:ascii="Arial" w:hAnsi="Arial" w:cs="Arial"/>
                <w:color w:val="000000"/>
                <w:sz w:val="20"/>
                <w:szCs w:val="20"/>
              </w:rPr>
              <w:t>0.4x</w:t>
            </w:r>
          </w:p>
        </w:tc>
      </w:tr>
      <w:tr w:rsidR="00A902E0" w:rsidRPr="008B39E9" w14:paraId="68A28D71" w14:textId="77777777" w:rsidTr="00A902E0">
        <w:trPr>
          <w:trHeight w:val="459"/>
          <w:jc w:val="center"/>
        </w:trPr>
        <w:tc>
          <w:tcPr>
            <w:tcW w:w="2442" w:type="dxa"/>
            <w:tcBorders>
              <w:top w:val="nil"/>
              <w:left w:val="nil"/>
              <w:bottom w:val="nil"/>
              <w:right w:val="nil"/>
            </w:tcBorders>
            <w:shd w:val="clear" w:color="EDEDED" w:fill="EDEDED"/>
            <w:noWrap/>
            <w:vAlign w:val="center"/>
            <w:hideMark/>
          </w:tcPr>
          <w:p w14:paraId="128C6174" w14:textId="530792F2" w:rsidR="00A902E0" w:rsidRDefault="00A902E0" w:rsidP="00A902E0">
            <w:pPr>
              <w:jc w:val="center"/>
              <w:rPr>
                <w:rFonts w:ascii="Arial" w:hAnsi="Arial" w:cs="Arial"/>
                <w:color w:val="000000"/>
                <w:sz w:val="20"/>
                <w:szCs w:val="20"/>
              </w:rPr>
            </w:pPr>
            <w:r>
              <w:rPr>
                <w:rFonts w:ascii="Arial" w:hAnsi="Arial" w:cs="Arial"/>
                <w:b/>
                <w:bCs/>
                <w:color w:val="000000"/>
                <w:sz w:val="20"/>
                <w:szCs w:val="20"/>
              </w:rPr>
              <w:t>TRUNG BÌNH NGÀNH</w:t>
            </w:r>
          </w:p>
        </w:tc>
        <w:tc>
          <w:tcPr>
            <w:tcW w:w="1535" w:type="dxa"/>
            <w:tcBorders>
              <w:top w:val="nil"/>
              <w:left w:val="nil"/>
              <w:bottom w:val="nil"/>
              <w:right w:val="nil"/>
            </w:tcBorders>
            <w:shd w:val="clear" w:color="EDEDED" w:fill="EDEDED"/>
            <w:noWrap/>
            <w:vAlign w:val="center"/>
            <w:hideMark/>
          </w:tcPr>
          <w:p w14:paraId="2E836965" w14:textId="12E4718D" w:rsidR="00A902E0" w:rsidRDefault="00A902E0" w:rsidP="00A902E0">
            <w:pPr>
              <w:jc w:val="center"/>
              <w:rPr>
                <w:rFonts w:ascii="Arial" w:hAnsi="Arial" w:cs="Arial"/>
                <w:color w:val="000000"/>
                <w:sz w:val="20"/>
                <w:szCs w:val="20"/>
              </w:rPr>
            </w:pPr>
          </w:p>
        </w:tc>
        <w:tc>
          <w:tcPr>
            <w:tcW w:w="1246" w:type="dxa"/>
            <w:tcBorders>
              <w:top w:val="nil"/>
              <w:left w:val="nil"/>
              <w:bottom w:val="nil"/>
              <w:right w:val="nil"/>
            </w:tcBorders>
            <w:shd w:val="clear" w:color="EDEDED" w:fill="EDEDED"/>
            <w:noWrap/>
            <w:vAlign w:val="center"/>
            <w:hideMark/>
          </w:tcPr>
          <w:p w14:paraId="026F21C2" w14:textId="60E4FCBF" w:rsidR="00A902E0" w:rsidRDefault="00A902E0" w:rsidP="00A902E0">
            <w:pPr>
              <w:jc w:val="center"/>
              <w:rPr>
                <w:rFonts w:ascii="Arial" w:hAnsi="Arial" w:cs="Arial"/>
                <w:color w:val="000000"/>
                <w:sz w:val="20"/>
                <w:szCs w:val="20"/>
              </w:rPr>
            </w:pPr>
          </w:p>
        </w:tc>
        <w:tc>
          <w:tcPr>
            <w:tcW w:w="293" w:type="dxa"/>
            <w:tcBorders>
              <w:top w:val="nil"/>
              <w:left w:val="nil"/>
              <w:bottom w:val="nil"/>
              <w:right w:val="nil"/>
            </w:tcBorders>
            <w:shd w:val="clear" w:color="EDEDED" w:fill="EDEDED"/>
            <w:noWrap/>
            <w:vAlign w:val="center"/>
            <w:hideMark/>
          </w:tcPr>
          <w:p w14:paraId="7C6ECFB0" w14:textId="4BC11303" w:rsidR="00A902E0" w:rsidRDefault="00A902E0" w:rsidP="00A902E0">
            <w:pPr>
              <w:jc w:val="center"/>
              <w:rPr>
                <w:rFonts w:ascii="Arial" w:hAnsi="Arial" w:cs="Arial"/>
                <w:color w:val="000000"/>
                <w:sz w:val="20"/>
                <w:szCs w:val="20"/>
              </w:rPr>
            </w:pPr>
          </w:p>
        </w:tc>
        <w:tc>
          <w:tcPr>
            <w:tcW w:w="1954" w:type="dxa"/>
            <w:tcBorders>
              <w:top w:val="nil"/>
              <w:left w:val="nil"/>
              <w:bottom w:val="nil"/>
              <w:right w:val="nil"/>
            </w:tcBorders>
            <w:shd w:val="clear" w:color="EDEDED" w:fill="EDEDED"/>
            <w:noWrap/>
            <w:vAlign w:val="center"/>
            <w:hideMark/>
          </w:tcPr>
          <w:p w14:paraId="42228654" w14:textId="3F12A0A6" w:rsidR="00A902E0" w:rsidRPr="00E52B29" w:rsidRDefault="00A902E0" w:rsidP="00A902E0">
            <w:pPr>
              <w:jc w:val="center"/>
              <w:rPr>
                <w:rFonts w:ascii="Arial" w:hAnsi="Arial" w:cs="Arial"/>
                <w:b/>
                <w:color w:val="000000"/>
                <w:sz w:val="20"/>
                <w:szCs w:val="20"/>
              </w:rPr>
            </w:pPr>
            <w:r>
              <w:rPr>
                <w:rFonts w:ascii="Arial" w:hAnsi="Arial" w:cs="Arial"/>
                <w:b/>
                <w:bCs/>
                <w:color w:val="000000"/>
                <w:sz w:val="20"/>
                <w:szCs w:val="20"/>
              </w:rPr>
              <w:t>16.6%</w:t>
            </w:r>
          </w:p>
        </w:tc>
        <w:tc>
          <w:tcPr>
            <w:tcW w:w="1004" w:type="dxa"/>
            <w:tcBorders>
              <w:top w:val="nil"/>
              <w:left w:val="nil"/>
              <w:bottom w:val="nil"/>
              <w:right w:val="nil"/>
            </w:tcBorders>
            <w:shd w:val="clear" w:color="EDEDED" w:fill="EDEDED"/>
            <w:noWrap/>
            <w:vAlign w:val="center"/>
            <w:hideMark/>
          </w:tcPr>
          <w:p w14:paraId="41882AF1" w14:textId="38F43A2A" w:rsidR="00A902E0" w:rsidRPr="00E52B29" w:rsidRDefault="00A902E0" w:rsidP="00A902E0">
            <w:pPr>
              <w:jc w:val="center"/>
              <w:rPr>
                <w:rFonts w:ascii="Arial" w:hAnsi="Arial" w:cs="Arial"/>
                <w:b/>
                <w:color w:val="000000"/>
                <w:sz w:val="20"/>
                <w:szCs w:val="20"/>
              </w:rPr>
            </w:pPr>
            <w:r>
              <w:rPr>
                <w:rFonts w:ascii="Arial" w:hAnsi="Arial" w:cs="Arial"/>
                <w:b/>
                <w:bCs/>
                <w:color w:val="000000"/>
                <w:sz w:val="20"/>
                <w:szCs w:val="20"/>
              </w:rPr>
              <w:t>3.1%</w:t>
            </w:r>
          </w:p>
        </w:tc>
        <w:tc>
          <w:tcPr>
            <w:tcW w:w="1001" w:type="dxa"/>
            <w:tcBorders>
              <w:top w:val="nil"/>
              <w:left w:val="nil"/>
              <w:bottom w:val="nil"/>
              <w:right w:val="nil"/>
            </w:tcBorders>
            <w:shd w:val="clear" w:color="EDEDED" w:fill="EDEDED"/>
            <w:noWrap/>
            <w:vAlign w:val="center"/>
            <w:hideMark/>
          </w:tcPr>
          <w:p w14:paraId="1FE44502" w14:textId="12B5272D" w:rsidR="00A902E0" w:rsidRPr="00E52B29" w:rsidRDefault="00A902E0" w:rsidP="00A902E0">
            <w:pPr>
              <w:jc w:val="center"/>
              <w:rPr>
                <w:rFonts w:ascii="Arial" w:hAnsi="Arial" w:cs="Arial"/>
                <w:b/>
                <w:color w:val="000000"/>
                <w:sz w:val="20"/>
                <w:szCs w:val="20"/>
              </w:rPr>
            </w:pPr>
            <w:r>
              <w:rPr>
                <w:rFonts w:ascii="Arial" w:hAnsi="Arial" w:cs="Arial"/>
                <w:b/>
                <w:bCs/>
                <w:color w:val="000000"/>
                <w:sz w:val="20"/>
                <w:szCs w:val="20"/>
              </w:rPr>
              <w:t>12.0x</w:t>
            </w:r>
          </w:p>
        </w:tc>
        <w:tc>
          <w:tcPr>
            <w:tcW w:w="1227" w:type="dxa"/>
            <w:tcBorders>
              <w:top w:val="nil"/>
              <w:left w:val="nil"/>
              <w:bottom w:val="nil"/>
              <w:right w:val="nil"/>
            </w:tcBorders>
            <w:shd w:val="clear" w:color="EDEDED" w:fill="EDEDED"/>
            <w:noWrap/>
            <w:vAlign w:val="center"/>
            <w:hideMark/>
          </w:tcPr>
          <w:p w14:paraId="13380EF5" w14:textId="59AA6C1A" w:rsidR="00A902E0" w:rsidRPr="00E52B29" w:rsidRDefault="00A902E0" w:rsidP="00A902E0">
            <w:pPr>
              <w:jc w:val="center"/>
              <w:rPr>
                <w:rFonts w:ascii="Arial" w:hAnsi="Arial" w:cs="Arial"/>
                <w:b/>
                <w:color w:val="000000"/>
                <w:sz w:val="20"/>
                <w:szCs w:val="20"/>
              </w:rPr>
            </w:pPr>
            <w:r>
              <w:rPr>
                <w:rFonts w:ascii="Arial" w:hAnsi="Arial" w:cs="Arial"/>
                <w:b/>
                <w:bCs/>
                <w:color w:val="000000"/>
                <w:sz w:val="20"/>
                <w:szCs w:val="20"/>
              </w:rPr>
              <w:t>3.7x</w:t>
            </w:r>
          </w:p>
        </w:tc>
      </w:tr>
    </w:tbl>
    <w:p w14:paraId="3F1909FC" w14:textId="77777777" w:rsidR="00F42DC8" w:rsidRDefault="00F42DC8" w:rsidP="00F42DC8">
      <w:pPr>
        <w:tabs>
          <w:tab w:val="center" w:pos="4680"/>
        </w:tabs>
        <w:spacing w:line="360" w:lineRule="auto"/>
        <w:jc w:val="both"/>
        <w:rPr>
          <w:rFonts w:ascii="Arial" w:hAnsi="Arial" w:cs="Arial"/>
          <w:b/>
          <w:sz w:val="20"/>
          <w:szCs w:val="20"/>
        </w:rPr>
      </w:pPr>
    </w:p>
    <w:p w14:paraId="00C88A65" w14:textId="77777777" w:rsidR="00A902E0" w:rsidRDefault="00A902E0" w:rsidP="00A902E0">
      <w:pPr>
        <w:spacing w:line="360" w:lineRule="auto"/>
        <w:jc w:val="both"/>
        <w:rPr>
          <w:rFonts w:ascii="Arial" w:hAnsi="Arial" w:cs="Arial"/>
          <w:b/>
        </w:rPr>
      </w:pPr>
      <w:r>
        <w:rPr>
          <w:rFonts w:ascii="Arial" w:hAnsi="Arial" w:cs="Arial"/>
          <w:b/>
        </w:rPr>
        <w:t>FRT – Tiếp tục tìm kiếm các mảng kinh doanh mới để giảm sự cạnh tranh</w:t>
      </w:r>
    </w:p>
    <w:p w14:paraId="2871E403" w14:textId="77777777" w:rsidR="00A902E0" w:rsidRPr="004932E6" w:rsidRDefault="00A902E0" w:rsidP="00A902E0">
      <w:pPr>
        <w:pStyle w:val="ListParagraph"/>
        <w:numPr>
          <w:ilvl w:val="0"/>
          <w:numId w:val="6"/>
        </w:numPr>
        <w:spacing w:line="360" w:lineRule="auto"/>
        <w:jc w:val="both"/>
        <w:rPr>
          <w:rFonts w:ascii="Arial" w:hAnsi="Arial" w:cs="Arial"/>
          <w:bCs/>
        </w:rPr>
      </w:pPr>
      <w:r w:rsidRPr="004932E6">
        <w:rPr>
          <w:rFonts w:ascii="Arial" w:hAnsi="Arial" w:cs="Arial"/>
          <w:bCs/>
        </w:rPr>
        <w:t>Trong đó, riêng quý I/2019, FRT đạt doanh thu 4.018 tỷ đồng, tăng trưởng 3,4% so với cùng kỳ năm 2018; lợi nhuận sau thuế 64 tỷ đồng. Tổng số lượng cửa hàng đạt 541 shop FPT Shop và 28 shop Long Châu, số lượng cửa hàng FPT Shop và Long Châu tăng lần lượt 8 và 6 shop so với cuối năm 2018. Tại Đại hội đồng cổ đông FRT mới đây đã thông qua kế hoạch kinh doanh năm 2019 với doanh thu 17.700 tỷ đồng và lợi nhuận sau thuế 418 tỷ đồng, tương đương mức tăng trưởng lần lượt là 16% và 20% so với năm 2018. Kế hoạch chi trả cổ tức bằng tiền mặt năm 2019 với tỷ lệ không nhỏ hơn 10% mệnh giá</w:t>
      </w:r>
    </w:p>
    <w:p w14:paraId="34451E15" w14:textId="77777777" w:rsidR="00A902E0" w:rsidRPr="004932E6" w:rsidRDefault="00A902E0" w:rsidP="00A902E0">
      <w:pPr>
        <w:pStyle w:val="ListParagraph"/>
        <w:numPr>
          <w:ilvl w:val="0"/>
          <w:numId w:val="6"/>
        </w:numPr>
        <w:spacing w:line="360" w:lineRule="auto"/>
        <w:jc w:val="both"/>
        <w:rPr>
          <w:rFonts w:ascii="Arial" w:hAnsi="Arial" w:cs="Arial"/>
          <w:bCs/>
        </w:rPr>
      </w:pPr>
      <w:r w:rsidRPr="004932E6">
        <w:rPr>
          <w:rFonts w:ascii="Arial" w:hAnsi="Arial" w:cs="Arial"/>
          <w:bCs/>
        </w:rPr>
        <w:t xml:space="preserve">Đối với mảng dược đang dần bước vào giai đoạn ổn định và tăng trưởng, và công ty tìm kiếm những lĩnh vực mới để nghiên cứu và phát triển. Vì vậy, FPT Retail có kế hoạch bổ sung hai ngành nghề kinh doanh là bưu chính và chuyển phát và sẽ được biểu quyết tại cuộc họp ĐHĐCĐ bất thường diễn ra vào ngày 18/6/2019. Việc bổ sung thêm hoạt động chuyển phát </w:t>
      </w:r>
      <w:r w:rsidRPr="004932E6">
        <w:rPr>
          <w:rFonts w:ascii="Arial" w:hAnsi="Arial" w:cs="Arial"/>
          <w:bCs/>
        </w:rPr>
        <w:lastRenderedPageBreak/>
        <w:t>thư tín, hàng hóa kỳ vọng sẽ thông qua các nguồn lực có sẵn như mạng lưới cửa hàng, nguồn nhân lực lớn... để tăng hiệu quả kinh doanh</w:t>
      </w:r>
    </w:p>
    <w:p w14:paraId="5A9FEC8C" w14:textId="77777777" w:rsidR="00A902E0" w:rsidRPr="004932E6" w:rsidRDefault="00A902E0" w:rsidP="00A902E0">
      <w:pPr>
        <w:pStyle w:val="ListParagraph"/>
        <w:numPr>
          <w:ilvl w:val="0"/>
          <w:numId w:val="6"/>
        </w:numPr>
        <w:spacing w:line="360" w:lineRule="auto"/>
        <w:jc w:val="both"/>
        <w:rPr>
          <w:rFonts w:ascii="Arial" w:hAnsi="Arial" w:cs="Arial"/>
          <w:bCs/>
        </w:rPr>
      </w:pPr>
      <w:r w:rsidRPr="004932E6">
        <w:rPr>
          <w:rFonts w:ascii="Arial" w:hAnsi="Arial" w:cs="Arial"/>
          <w:bCs/>
        </w:rPr>
        <w:t>FRT mở rộng chuỗi cung ứng hàng hóa, khi bắt tay với Nguyễn Kim bán hàng điện máy, đồ gia dụng; mới đây FPT Retail cũng chính thức là đơn vị bán lẻ điện thoại đầu tiên bổ sung tính năng mua hàng xuyên biên giới trên website của mình. Ngoài ra mặc hàng phụ kiện của nhập khẩu trực tiếp từ Trung Quốc sẽ làm tăng biên lợi nhuận của mảng này</w:t>
      </w:r>
    </w:p>
    <w:p w14:paraId="4442A20B" w14:textId="77777777" w:rsidR="00A902E0" w:rsidRDefault="00A902E0" w:rsidP="00A902E0">
      <w:pPr>
        <w:pStyle w:val="ListParagraph"/>
        <w:numPr>
          <w:ilvl w:val="0"/>
          <w:numId w:val="6"/>
        </w:numPr>
        <w:spacing w:line="360" w:lineRule="auto"/>
        <w:jc w:val="both"/>
        <w:rPr>
          <w:rFonts w:ascii="Arial" w:hAnsi="Arial" w:cs="Arial"/>
          <w:bCs/>
        </w:rPr>
      </w:pPr>
      <w:r w:rsidRPr="004932E6">
        <w:rPr>
          <w:rFonts w:ascii="Arial" w:hAnsi="Arial" w:cs="Arial"/>
          <w:bCs/>
        </w:rPr>
        <w:t>Hiện tại, khó khăn lớn nhất của FRT đến từ biên lợi nhuận từ các sản phẩm từ Apple đang giảm dần, doanh số bán dòng điện thoại này không cao dẫn đến việc hàng tồn kho khá nhiều, công ty phải giảm giá để tăng doanh thu. Sự cạnh tranh ngày càng quyết liệt của các nhà phân phối lớp là MWG, Viettel Store + các kênh bán hàng online trong nước và nước ngoài như Lazada, Shopee, Tiki</w:t>
      </w:r>
    </w:p>
    <w:p w14:paraId="4B4F66CC" w14:textId="77777777" w:rsidR="00A902E0" w:rsidRPr="001367BE" w:rsidRDefault="00A902E0" w:rsidP="00A902E0">
      <w:pPr>
        <w:pStyle w:val="ListParagraph"/>
        <w:numPr>
          <w:ilvl w:val="0"/>
          <w:numId w:val="6"/>
        </w:numPr>
        <w:spacing w:line="360" w:lineRule="auto"/>
        <w:jc w:val="both"/>
        <w:rPr>
          <w:rFonts w:ascii="Arial" w:hAnsi="Arial" w:cs="Arial"/>
          <w:bCs/>
        </w:rPr>
      </w:pPr>
      <w:r>
        <w:rPr>
          <w:rFonts w:ascii="Arial" w:hAnsi="Arial" w:cs="Arial"/>
          <w:bCs/>
        </w:rPr>
        <w:t>Theo hệ thống đánh giá định lượng của chúng tôi, điểm cơ bản FRT tích cực, nhưng điểm tăng trưởng của FRT ở mức rất thấp cho nên cổ phiếu này chưa thích hợp cho giai đoạn mua và nắm giữ trong trung hạn. Đồng thời, theo hệ thống xu hướng của chúng tôi, mục tiêu ngắn hạn kỳ vọng của chúng tôi cho cổ phiếu này là 54,410 đồng (tỷ suất ở mức 1%) cho thấy đà tăng ngắn hạn không còn nhiều và rủi ro cao cho nên chúng tôi khuyến nghị các nhà đầu tư ngắn hạn nên hạn chế mua đuổi ở thời điểm hiện tại</w:t>
      </w:r>
    </w:p>
    <w:p w14:paraId="4027820A" w14:textId="77777777" w:rsidR="00A902E0" w:rsidRDefault="00A902E0" w:rsidP="00A902E0">
      <w:pPr>
        <w:spacing w:line="360" w:lineRule="auto"/>
        <w:jc w:val="center"/>
        <w:rPr>
          <w:rFonts w:ascii="Arial" w:hAnsi="Arial" w:cs="Arial"/>
          <w:bCs/>
        </w:rPr>
      </w:pPr>
      <w:r>
        <w:rPr>
          <w:rFonts w:ascii="Arial" w:hAnsi="Arial" w:cs="Arial"/>
          <w:bCs/>
          <w:noProof/>
        </w:rPr>
        <w:drawing>
          <wp:inline distT="0" distB="0" distL="0" distR="0" wp14:anchorId="1ADD5FDC" wp14:editId="39B34B3F">
            <wp:extent cx="5943600" cy="2732405"/>
            <wp:effectExtent l="0" t="0" r="0" b="0"/>
            <wp:docPr id="10" name="Picture 10"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RT.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2732405"/>
                    </a:xfrm>
                    <a:prstGeom prst="rect">
                      <a:avLst/>
                    </a:prstGeom>
                  </pic:spPr>
                </pic:pic>
              </a:graphicData>
            </a:graphic>
          </wp:inline>
        </w:drawing>
      </w:r>
    </w:p>
    <w:p w14:paraId="65BEA7F4" w14:textId="46B4A2FB" w:rsidR="00CD4B01" w:rsidRPr="00A902E0" w:rsidRDefault="00A902E0" w:rsidP="00A902E0">
      <w:pPr>
        <w:spacing w:line="360" w:lineRule="auto"/>
        <w:jc w:val="center"/>
        <w:rPr>
          <w:rFonts w:ascii="Arial" w:hAnsi="Arial" w:cs="Arial"/>
          <w:bCs/>
          <w:i/>
          <w:iCs/>
          <w:sz w:val="12"/>
          <w:szCs w:val="12"/>
        </w:rPr>
      </w:pPr>
      <w:r w:rsidRPr="00A902E0">
        <w:rPr>
          <w:rFonts w:ascii="Arial" w:hAnsi="Arial" w:cs="Arial"/>
          <w:bCs/>
          <w:i/>
          <w:iCs/>
          <w:sz w:val="20"/>
          <w:szCs w:val="20"/>
        </w:rPr>
        <w:t>Diễn biến giá của cổ phiếu FRT</w:t>
      </w:r>
    </w:p>
    <w:p w14:paraId="189389A4" w14:textId="77777777" w:rsidR="00F42DC8" w:rsidRDefault="00F42DC8" w:rsidP="00F42DC8">
      <w:pPr>
        <w:jc w:val="center"/>
        <w:rPr>
          <w:rFonts w:ascii="Arial" w:hAnsi="Arial" w:cs="Arial"/>
          <w:bCs/>
          <w:i/>
          <w:iCs/>
          <w:sz w:val="20"/>
          <w:szCs w:val="20"/>
        </w:rPr>
      </w:pPr>
    </w:p>
    <w:p w14:paraId="78F3183F" w14:textId="7CC3ABA9" w:rsidR="003F4D86" w:rsidRPr="008F307C" w:rsidRDefault="00F462D1" w:rsidP="00CD4B01">
      <w:pPr>
        <w:spacing w:line="360" w:lineRule="auto"/>
        <w:rPr>
          <w:rFonts w:ascii="Arial" w:hAnsi="Arial" w:cs="Arial"/>
          <w:szCs w:val="20"/>
        </w:rPr>
      </w:pPr>
      <w:r>
        <w:br w:type="column"/>
      </w:r>
      <w:r w:rsidR="003F4D86" w:rsidRPr="008F307C">
        <w:rPr>
          <w:rFonts w:ascii="Arial" w:hAnsi="Arial" w:cs="Arial"/>
          <w:b/>
          <w:szCs w:val="20"/>
        </w:rPr>
        <w:lastRenderedPageBreak/>
        <w:t>QUAN ĐIỂM THỊ TRƯỜNG NGẮN HẠN</w:t>
      </w:r>
    </w:p>
    <w:p w14:paraId="1B43D7EC" w14:textId="77777777" w:rsidR="00A902E0" w:rsidRPr="00A902E0" w:rsidRDefault="00A902E0" w:rsidP="00A902E0">
      <w:pPr>
        <w:spacing w:before="120" w:line="360" w:lineRule="auto"/>
        <w:jc w:val="both"/>
        <w:rPr>
          <w:rFonts w:ascii="Arial" w:hAnsi="Arial" w:cs="Arial"/>
          <w:sz w:val="20"/>
          <w:szCs w:val="20"/>
        </w:rPr>
      </w:pPr>
      <w:r w:rsidRPr="00A902E0">
        <w:rPr>
          <w:rFonts w:ascii="Arial" w:hAnsi="Arial" w:cs="Arial"/>
          <w:sz w:val="20"/>
          <w:szCs w:val="20"/>
        </w:rPr>
        <w:t>Chúng tôi cho rằng áp lực bán vẫn còn và có thể khiến chỉ số VN-Index kiểm định lại mức 950 điểm. Đồng thời, điểm tích cực chúng tôi nhận thấy dòng tiền ngắn hạn có dấu hiệu tăng nhẹ và có thể sẽ tiếp tục phân hóa giữa các nhóm cổ phiếu trong những phiên giao dịch tới. Dòng tiền đầu cơ có xu hướng quay trở lại thị trường khi nhóm cổ phiếu Largecaps đang gặp nhiều khó khăn và nhiều cổ phiếu vẫn trong xu hướng giảm ngắn hạn. Ngoài ra, tỷ trọng cổ phiếu tiếp tục tăng nhẹ cho thấy cơ hội ngắn hạn vẫn hiện hữu, nhưng rủi ro ngắn hạn vẫn còn cao.</w:t>
      </w:r>
    </w:p>
    <w:p w14:paraId="14BF40BE" w14:textId="77777777" w:rsidR="00A902E0" w:rsidRPr="00A902E0" w:rsidRDefault="00A902E0" w:rsidP="00A902E0">
      <w:pPr>
        <w:spacing w:before="120" w:line="360" w:lineRule="auto"/>
        <w:jc w:val="both"/>
        <w:rPr>
          <w:rFonts w:ascii="Arial" w:hAnsi="Arial" w:cs="Arial"/>
          <w:sz w:val="20"/>
          <w:szCs w:val="20"/>
        </w:rPr>
      </w:pPr>
      <w:r w:rsidRPr="00A902E0">
        <w:rPr>
          <w:rFonts w:ascii="Arial" w:hAnsi="Arial" w:cs="Arial"/>
          <w:sz w:val="20"/>
          <w:szCs w:val="20"/>
        </w:rPr>
        <w:t>Hệ thống chỉ báo xu hướng của chúng tôi vẫn duy trì ở mức GIẢM xu hướng ngắn hạn trên hai chỉ số chính với mức kháng cự ở mức 964.52 điểm của chỉ số VN-Index và 105.16 điểm của chỉ số HNX-Index. Do đó, trên quan điểm thận trọng, chúng tôi khuyến nghị các nhà đầu tư ngắn hạn có thể tiếp tục đứng ngoài thị trường và dừng bán ở vùng giá hiện tại. Đồng thời, vị thế mua mới nên dành tỷ trọng thấp theo mức khuyến nghị.</w:t>
      </w:r>
    </w:p>
    <w:p w14:paraId="082381DC" w14:textId="77777777" w:rsidR="00A902E0" w:rsidRPr="00A902E0" w:rsidRDefault="00A902E0" w:rsidP="00A902E0">
      <w:pPr>
        <w:spacing w:before="120" w:line="360" w:lineRule="auto"/>
        <w:jc w:val="both"/>
        <w:rPr>
          <w:rFonts w:ascii="Arial" w:hAnsi="Arial" w:cs="Arial"/>
          <w:sz w:val="20"/>
          <w:szCs w:val="20"/>
        </w:rPr>
      </w:pPr>
      <w:r w:rsidRPr="00A902E0">
        <w:rPr>
          <w:rFonts w:ascii="Arial" w:hAnsi="Arial" w:cs="Arial"/>
          <w:b/>
          <w:bCs/>
          <w:sz w:val="20"/>
          <w:szCs w:val="20"/>
        </w:rPr>
        <w:t>Tỷ trọng khuyến nghị ngắn hạn:</w:t>
      </w:r>
      <w:r w:rsidRPr="00A902E0">
        <w:rPr>
          <w:rFonts w:ascii="Arial" w:hAnsi="Arial" w:cs="Arial"/>
          <w:sz w:val="20"/>
          <w:szCs w:val="20"/>
        </w:rPr>
        <w:t xml:space="preserve"> 34% cổ phiếu/66% tiền.</w:t>
      </w:r>
    </w:p>
    <w:p w14:paraId="55397750" w14:textId="77777777" w:rsidR="00A902E0" w:rsidRPr="00A902E0" w:rsidRDefault="00A902E0" w:rsidP="00A902E0">
      <w:pPr>
        <w:spacing w:before="120" w:line="360" w:lineRule="auto"/>
        <w:jc w:val="both"/>
        <w:rPr>
          <w:rFonts w:ascii="Arial" w:hAnsi="Arial" w:cs="Arial"/>
          <w:sz w:val="20"/>
          <w:szCs w:val="20"/>
        </w:rPr>
      </w:pPr>
      <w:r w:rsidRPr="00A902E0">
        <w:rPr>
          <w:rFonts w:ascii="Arial" w:hAnsi="Arial" w:cs="Arial"/>
          <w:b/>
          <w:bCs/>
          <w:sz w:val="20"/>
          <w:szCs w:val="20"/>
        </w:rPr>
        <w:t>Tỷ trọng khuyến nghị trung hạn:</w:t>
      </w:r>
      <w:r w:rsidRPr="00A902E0">
        <w:rPr>
          <w:rFonts w:ascii="Arial" w:hAnsi="Arial" w:cs="Arial"/>
          <w:sz w:val="20"/>
          <w:szCs w:val="20"/>
        </w:rPr>
        <w:t xml:space="preserve"> 47% cổ phiếu/53% tiền.</w:t>
      </w:r>
    </w:p>
    <w:p w14:paraId="18A32037" w14:textId="77777777" w:rsidR="00A902E0" w:rsidRPr="00A902E0" w:rsidRDefault="00A902E0" w:rsidP="00A902E0">
      <w:pPr>
        <w:tabs>
          <w:tab w:val="left" w:pos="90"/>
        </w:tabs>
        <w:spacing w:before="120" w:line="360" w:lineRule="auto"/>
        <w:jc w:val="center"/>
        <w:rPr>
          <w:rFonts w:ascii="Arial" w:hAnsi="Arial" w:cs="Arial"/>
          <w:sz w:val="20"/>
          <w:szCs w:val="20"/>
        </w:rPr>
      </w:pPr>
      <w:r w:rsidRPr="00A902E0">
        <w:rPr>
          <w:noProof/>
          <w:sz w:val="20"/>
          <w:szCs w:val="20"/>
        </w:rPr>
        <w:drawing>
          <wp:inline distT="0" distB="0" distL="0" distR="0" wp14:anchorId="43C716FE" wp14:editId="47C9D54E">
            <wp:extent cx="5943600" cy="3008630"/>
            <wp:effectExtent l="0" t="0" r="0" b="1270"/>
            <wp:docPr id="13" name="Chart 13">
              <a:extLst xmlns:a="http://schemas.openxmlformats.org/drawingml/2006/main">
                <a:ext uri="{FF2B5EF4-FFF2-40B4-BE49-F238E27FC236}">
                  <a16:creationId xmlns:a16="http://schemas.microsoft.com/office/drawing/2014/main" id="{C1C7F209-3E54-4AB0-84A0-7870954406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517A3E3" w14:textId="77777777" w:rsidR="00A902E0" w:rsidRPr="00A902E0" w:rsidRDefault="00A902E0" w:rsidP="00A902E0">
      <w:pPr>
        <w:spacing w:before="120" w:line="360" w:lineRule="auto"/>
        <w:jc w:val="center"/>
        <w:rPr>
          <w:rFonts w:ascii="Arial" w:hAnsi="Arial" w:cs="Arial"/>
          <w:i/>
          <w:sz w:val="20"/>
          <w:szCs w:val="20"/>
        </w:rPr>
      </w:pPr>
      <w:r w:rsidRPr="00A902E0">
        <w:rPr>
          <w:rFonts w:ascii="Arial" w:hAnsi="Arial" w:cs="Arial"/>
          <w:i/>
          <w:sz w:val="20"/>
          <w:szCs w:val="20"/>
        </w:rPr>
        <w:t>Biểu đồ tỷ trọng cổ phiếu ngắn hạn</w:t>
      </w:r>
    </w:p>
    <w:p w14:paraId="36F7275D" w14:textId="77777777" w:rsidR="00A902E0" w:rsidRPr="00A902E0" w:rsidRDefault="00A902E0" w:rsidP="00A902E0">
      <w:pPr>
        <w:spacing w:before="120" w:line="360" w:lineRule="auto"/>
        <w:jc w:val="both"/>
        <w:rPr>
          <w:rFonts w:ascii="Arial" w:hAnsi="Arial" w:cs="Arial"/>
          <w:b/>
          <w:sz w:val="20"/>
          <w:szCs w:val="20"/>
        </w:rPr>
      </w:pPr>
      <w:r w:rsidRPr="00A902E0">
        <w:rPr>
          <w:rFonts w:ascii="Arial" w:hAnsi="Arial" w:cs="Arial"/>
          <w:b/>
          <w:sz w:val="20"/>
          <w:szCs w:val="20"/>
        </w:rPr>
        <w:t>DANH MỤC CÁC CỔ PHIẾU THEO DÕI</w:t>
      </w:r>
    </w:p>
    <w:p w14:paraId="42ADE3D7" w14:textId="77777777" w:rsidR="00A902E0" w:rsidRPr="00A902E0" w:rsidRDefault="00A902E0" w:rsidP="00A902E0">
      <w:pPr>
        <w:pStyle w:val="ListParagraph"/>
        <w:numPr>
          <w:ilvl w:val="0"/>
          <w:numId w:val="5"/>
        </w:numPr>
        <w:spacing w:before="120" w:line="360" w:lineRule="auto"/>
        <w:jc w:val="both"/>
        <w:rPr>
          <w:rFonts w:ascii="Arial" w:hAnsi="Arial" w:cs="Arial"/>
        </w:rPr>
      </w:pPr>
      <w:r w:rsidRPr="00A902E0">
        <w:rPr>
          <w:rFonts w:ascii="Arial" w:hAnsi="Arial" w:cs="Arial"/>
        </w:rPr>
        <w:t>Cổ phiếu xuất hiện tín hiệu MUA ngắn hạn: AGR, AMD, CEO, DTD, HAI</w:t>
      </w:r>
    </w:p>
    <w:p w14:paraId="2F1E55C6" w14:textId="240A8CC5" w:rsidR="00F42DC8" w:rsidRPr="00A902E0" w:rsidRDefault="00A902E0" w:rsidP="00A902E0">
      <w:pPr>
        <w:pStyle w:val="ListParagraph"/>
        <w:numPr>
          <w:ilvl w:val="0"/>
          <w:numId w:val="5"/>
        </w:numPr>
        <w:spacing w:before="120" w:line="360" w:lineRule="auto"/>
        <w:jc w:val="both"/>
        <w:rPr>
          <w:rFonts w:ascii="Arial" w:hAnsi="Arial" w:cs="Arial"/>
        </w:rPr>
      </w:pPr>
      <w:r w:rsidRPr="00A902E0">
        <w:rPr>
          <w:rFonts w:ascii="Arial" w:hAnsi="Arial" w:cs="Arial"/>
        </w:rPr>
        <w:t>Cổ phiếu xuất hiện tín hiệu BÁN ngắn hạn: DPM, HII</w:t>
      </w:r>
    </w:p>
    <w:p w14:paraId="3B775263" w14:textId="10D0A388" w:rsidR="006C46F1" w:rsidRDefault="00990AEC" w:rsidP="00F42DC8">
      <w:pPr>
        <w:spacing w:before="120" w:line="360" w:lineRule="auto"/>
        <w:jc w:val="both"/>
        <w:rPr>
          <w:rFonts w:ascii="Arial" w:hAnsi="Arial" w:cs="Arial"/>
          <w:i/>
          <w:sz w:val="20"/>
          <w:szCs w:val="20"/>
        </w:rPr>
      </w:pPr>
      <w:r w:rsidRPr="00F42DC8">
        <w:rPr>
          <w:rFonts w:ascii="Arial" w:hAnsi="Arial" w:cs="Arial"/>
          <w:i/>
          <w:sz w:val="20"/>
          <w:szCs w:val="20"/>
        </w:rPr>
        <w:t>Bảng</w:t>
      </w:r>
      <w:r w:rsidRPr="00990AEC">
        <w:rPr>
          <w:rFonts w:ascii="Arial" w:hAnsi="Arial" w:cs="Arial"/>
          <w:i/>
          <w:sz w:val="20"/>
          <w:szCs w:val="20"/>
        </w:rPr>
        <w:t xml:space="preserve"> theo dõi xu hướng của các cổ phiếu được chúng tôi cập nhật trong báo cáo Nhận định thị trường (Báo cáo này sẽ được chúng tôi cập nhật vào mỗi buổi chiều sau giờ giao dịch).</w:t>
      </w:r>
    </w:p>
    <w:p w14:paraId="21D1D74D" w14:textId="12387DED" w:rsidR="00990AEC" w:rsidRPr="006445ED" w:rsidRDefault="007A30F4" w:rsidP="006445ED">
      <w:pPr>
        <w:spacing w:line="360" w:lineRule="auto"/>
        <w:jc w:val="both"/>
        <w:rPr>
          <w:rFonts w:ascii="Arial" w:hAnsi="Arial" w:cs="Arial"/>
          <w:i/>
          <w:sz w:val="20"/>
          <w:szCs w:val="20"/>
        </w:rPr>
      </w:pPr>
      <w:r>
        <w:rPr>
          <w:rFonts w:ascii="Arial" w:hAnsi="Arial" w:cs="Arial"/>
          <w:b/>
          <w:sz w:val="20"/>
          <w:szCs w:val="20"/>
        </w:rPr>
        <w:br w:type="column"/>
      </w:r>
      <w:r w:rsidR="00990AEC" w:rsidRPr="00990AEC">
        <w:rPr>
          <w:rFonts w:ascii="Arial" w:hAnsi="Arial" w:cs="Arial"/>
          <w:b/>
          <w:sz w:val="20"/>
          <w:szCs w:val="20"/>
        </w:rPr>
        <w:lastRenderedPageBreak/>
        <w:t>DANH MỤC KHUYẾN NGHỊ NGẮN HẠN</w:t>
      </w:r>
    </w:p>
    <w:tbl>
      <w:tblPr>
        <w:tblW w:w="11557" w:type="dxa"/>
        <w:jc w:val="center"/>
        <w:tblLook w:val="04A0" w:firstRow="1" w:lastRow="0" w:firstColumn="1" w:lastColumn="0" w:noHBand="0" w:noVBand="1"/>
      </w:tblPr>
      <w:tblGrid>
        <w:gridCol w:w="813"/>
        <w:gridCol w:w="965"/>
        <w:gridCol w:w="1100"/>
        <w:gridCol w:w="1100"/>
        <w:gridCol w:w="1033"/>
        <w:gridCol w:w="1033"/>
        <w:gridCol w:w="1033"/>
        <w:gridCol w:w="1033"/>
        <w:gridCol w:w="1121"/>
        <w:gridCol w:w="1163"/>
        <w:gridCol w:w="1163"/>
      </w:tblGrid>
      <w:tr w:rsidR="00A902E0" w:rsidRPr="00B67BC9" w14:paraId="6BD90E47" w14:textId="77777777" w:rsidTr="009B6CF5">
        <w:trPr>
          <w:trHeight w:val="537"/>
          <w:jc w:val="center"/>
        </w:trPr>
        <w:tc>
          <w:tcPr>
            <w:tcW w:w="813" w:type="dxa"/>
            <w:tcBorders>
              <w:top w:val="single" w:sz="4" w:space="0" w:color="auto"/>
              <w:left w:val="single" w:sz="4" w:space="0" w:color="auto"/>
              <w:bottom w:val="single" w:sz="4" w:space="0" w:color="auto"/>
              <w:right w:val="single" w:sz="4" w:space="0" w:color="auto"/>
            </w:tcBorders>
            <w:shd w:val="clear" w:color="000000" w:fill="3333CC"/>
            <w:vAlign w:val="center"/>
            <w:hideMark/>
          </w:tcPr>
          <w:p w14:paraId="5754BC55" w14:textId="77777777" w:rsidR="00A902E0" w:rsidRPr="00B67BC9" w:rsidRDefault="00A902E0" w:rsidP="009B6CF5">
            <w:pPr>
              <w:jc w:val="center"/>
              <w:rPr>
                <w:rFonts w:ascii="Arial" w:eastAsia="Times New Roman" w:hAnsi="Arial" w:cs="Arial"/>
                <w:b/>
                <w:bCs/>
                <w:color w:val="FFFFFF"/>
                <w:sz w:val="16"/>
                <w:szCs w:val="16"/>
              </w:rPr>
            </w:pPr>
            <w:r w:rsidRPr="00B67BC9">
              <w:rPr>
                <w:rFonts w:ascii="Arial" w:eastAsia="Times New Roman" w:hAnsi="Arial" w:cs="Arial"/>
                <w:b/>
                <w:bCs/>
                <w:color w:val="FFFFFF"/>
                <w:sz w:val="16"/>
                <w:szCs w:val="16"/>
              </w:rPr>
              <w:t>CP</w:t>
            </w:r>
          </w:p>
        </w:tc>
        <w:tc>
          <w:tcPr>
            <w:tcW w:w="965" w:type="dxa"/>
            <w:tcBorders>
              <w:top w:val="single" w:sz="4" w:space="0" w:color="auto"/>
              <w:left w:val="nil"/>
              <w:bottom w:val="single" w:sz="4" w:space="0" w:color="auto"/>
              <w:right w:val="single" w:sz="4" w:space="0" w:color="auto"/>
            </w:tcBorders>
            <w:shd w:val="clear" w:color="000000" w:fill="3333CC"/>
            <w:vAlign w:val="center"/>
            <w:hideMark/>
          </w:tcPr>
          <w:p w14:paraId="68C9F9A5" w14:textId="77777777" w:rsidR="00A902E0" w:rsidRPr="00B67BC9" w:rsidRDefault="00A902E0" w:rsidP="009B6CF5">
            <w:pPr>
              <w:jc w:val="center"/>
              <w:rPr>
                <w:rFonts w:ascii="Arial" w:eastAsia="Times New Roman" w:hAnsi="Arial" w:cs="Arial"/>
                <w:b/>
                <w:bCs/>
                <w:color w:val="FFFFFF"/>
                <w:sz w:val="16"/>
                <w:szCs w:val="16"/>
              </w:rPr>
            </w:pPr>
            <w:r w:rsidRPr="00B67BC9">
              <w:rPr>
                <w:rFonts w:ascii="Arial" w:eastAsia="Times New Roman" w:hAnsi="Arial" w:cs="Arial"/>
                <w:b/>
                <w:bCs/>
                <w:color w:val="FFFFFF"/>
                <w:sz w:val="16"/>
                <w:szCs w:val="16"/>
              </w:rPr>
              <w:t>Giá</w:t>
            </w:r>
          </w:p>
        </w:tc>
        <w:tc>
          <w:tcPr>
            <w:tcW w:w="1100" w:type="dxa"/>
            <w:tcBorders>
              <w:top w:val="single" w:sz="4" w:space="0" w:color="auto"/>
              <w:left w:val="nil"/>
              <w:bottom w:val="single" w:sz="4" w:space="0" w:color="auto"/>
              <w:right w:val="single" w:sz="4" w:space="0" w:color="auto"/>
            </w:tcBorders>
            <w:shd w:val="clear" w:color="000000" w:fill="3333CC"/>
            <w:vAlign w:val="center"/>
            <w:hideMark/>
          </w:tcPr>
          <w:p w14:paraId="277B16F2" w14:textId="77777777" w:rsidR="00A902E0" w:rsidRPr="00B67BC9" w:rsidRDefault="00A902E0" w:rsidP="009B6CF5">
            <w:pPr>
              <w:jc w:val="center"/>
              <w:rPr>
                <w:rFonts w:ascii="Arial" w:eastAsia="Times New Roman" w:hAnsi="Arial" w:cs="Arial"/>
                <w:b/>
                <w:bCs/>
                <w:color w:val="FFFFFF"/>
                <w:sz w:val="16"/>
                <w:szCs w:val="16"/>
              </w:rPr>
            </w:pPr>
            <w:r w:rsidRPr="00B67BC9">
              <w:rPr>
                <w:rFonts w:ascii="Arial" w:eastAsia="Times New Roman" w:hAnsi="Arial" w:cs="Arial"/>
                <w:b/>
                <w:bCs/>
                <w:color w:val="FFFFFF"/>
                <w:sz w:val="16"/>
                <w:szCs w:val="16"/>
              </w:rPr>
              <w:t>Xu hướng ngắn hạn</w:t>
            </w:r>
          </w:p>
        </w:tc>
        <w:tc>
          <w:tcPr>
            <w:tcW w:w="1100" w:type="dxa"/>
            <w:tcBorders>
              <w:top w:val="single" w:sz="4" w:space="0" w:color="auto"/>
              <w:left w:val="nil"/>
              <w:bottom w:val="single" w:sz="4" w:space="0" w:color="auto"/>
              <w:right w:val="single" w:sz="4" w:space="0" w:color="auto"/>
            </w:tcBorders>
            <w:shd w:val="clear" w:color="000000" w:fill="3333CC"/>
            <w:vAlign w:val="center"/>
            <w:hideMark/>
          </w:tcPr>
          <w:p w14:paraId="382BF9E3" w14:textId="77777777" w:rsidR="00A902E0" w:rsidRPr="00B67BC9" w:rsidRDefault="00A902E0" w:rsidP="009B6CF5">
            <w:pPr>
              <w:jc w:val="center"/>
              <w:rPr>
                <w:rFonts w:ascii="Arial" w:eastAsia="Times New Roman" w:hAnsi="Arial" w:cs="Arial"/>
                <w:b/>
                <w:bCs/>
                <w:color w:val="FFFFFF"/>
                <w:sz w:val="16"/>
                <w:szCs w:val="16"/>
              </w:rPr>
            </w:pPr>
            <w:r w:rsidRPr="00B67BC9">
              <w:rPr>
                <w:rFonts w:ascii="Arial" w:eastAsia="Times New Roman" w:hAnsi="Arial" w:cs="Arial"/>
                <w:b/>
                <w:bCs/>
                <w:color w:val="FFFFFF"/>
                <w:sz w:val="16"/>
                <w:szCs w:val="16"/>
              </w:rPr>
              <w:t>Xu hướng trung hạn</w:t>
            </w:r>
          </w:p>
        </w:tc>
        <w:tc>
          <w:tcPr>
            <w:tcW w:w="1033" w:type="dxa"/>
            <w:tcBorders>
              <w:top w:val="single" w:sz="4" w:space="0" w:color="auto"/>
              <w:left w:val="nil"/>
              <w:bottom w:val="single" w:sz="4" w:space="0" w:color="auto"/>
              <w:right w:val="single" w:sz="4" w:space="0" w:color="auto"/>
            </w:tcBorders>
            <w:shd w:val="clear" w:color="000000" w:fill="3333CC"/>
            <w:vAlign w:val="center"/>
          </w:tcPr>
          <w:p w14:paraId="0A1E473E" w14:textId="77777777" w:rsidR="00A902E0" w:rsidRPr="00B67BC9" w:rsidRDefault="00A902E0" w:rsidP="009B6CF5">
            <w:pPr>
              <w:jc w:val="center"/>
              <w:rPr>
                <w:rFonts w:ascii="Arial" w:eastAsia="Times New Roman" w:hAnsi="Arial" w:cs="Arial"/>
                <w:b/>
                <w:bCs/>
                <w:color w:val="FFFFFF"/>
                <w:sz w:val="16"/>
                <w:szCs w:val="16"/>
              </w:rPr>
            </w:pPr>
            <w:r>
              <w:rPr>
                <w:rFonts w:ascii="Arial" w:eastAsia="Times New Roman" w:hAnsi="Arial" w:cs="Arial"/>
                <w:b/>
                <w:bCs/>
                <w:color w:val="FFFFFF"/>
                <w:sz w:val="16"/>
                <w:szCs w:val="16"/>
              </w:rPr>
              <w:t>Ngày khuyến nghị MUA</w:t>
            </w:r>
          </w:p>
        </w:tc>
        <w:tc>
          <w:tcPr>
            <w:tcW w:w="1033" w:type="dxa"/>
            <w:tcBorders>
              <w:top w:val="single" w:sz="4" w:space="0" w:color="auto"/>
              <w:left w:val="single" w:sz="4" w:space="0" w:color="auto"/>
              <w:bottom w:val="single" w:sz="4" w:space="0" w:color="auto"/>
              <w:right w:val="single" w:sz="4" w:space="0" w:color="auto"/>
            </w:tcBorders>
            <w:shd w:val="clear" w:color="000000" w:fill="3333CC"/>
            <w:vAlign w:val="center"/>
          </w:tcPr>
          <w:p w14:paraId="469FDDD4" w14:textId="77777777" w:rsidR="00A902E0" w:rsidRPr="00B67BC9" w:rsidRDefault="00A902E0" w:rsidP="009B6CF5">
            <w:pPr>
              <w:jc w:val="center"/>
              <w:rPr>
                <w:rFonts w:ascii="Arial" w:eastAsia="Times New Roman" w:hAnsi="Arial" w:cs="Arial"/>
                <w:b/>
                <w:bCs/>
                <w:color w:val="FFFFFF"/>
                <w:sz w:val="16"/>
                <w:szCs w:val="16"/>
              </w:rPr>
            </w:pPr>
            <w:r>
              <w:rPr>
                <w:rFonts w:ascii="Arial" w:eastAsia="Times New Roman" w:hAnsi="Arial" w:cs="Arial"/>
                <w:b/>
                <w:bCs/>
                <w:color w:val="FFFFFF"/>
                <w:sz w:val="16"/>
                <w:szCs w:val="16"/>
              </w:rPr>
              <w:t>Giao dịch T+</w:t>
            </w:r>
          </w:p>
        </w:tc>
        <w:tc>
          <w:tcPr>
            <w:tcW w:w="1033" w:type="dxa"/>
            <w:tcBorders>
              <w:top w:val="single" w:sz="4" w:space="0" w:color="auto"/>
              <w:left w:val="single" w:sz="4" w:space="0" w:color="auto"/>
              <w:bottom w:val="single" w:sz="4" w:space="0" w:color="auto"/>
              <w:right w:val="single" w:sz="4" w:space="0" w:color="auto"/>
            </w:tcBorders>
            <w:shd w:val="clear" w:color="000000" w:fill="3333CC"/>
            <w:vAlign w:val="center"/>
            <w:hideMark/>
          </w:tcPr>
          <w:p w14:paraId="7E0DF2B7" w14:textId="77777777" w:rsidR="00A902E0" w:rsidRPr="00B67BC9" w:rsidRDefault="00A902E0" w:rsidP="009B6CF5">
            <w:pPr>
              <w:jc w:val="center"/>
              <w:rPr>
                <w:rFonts w:ascii="Arial" w:eastAsia="Times New Roman" w:hAnsi="Arial" w:cs="Arial"/>
                <w:b/>
                <w:bCs/>
                <w:color w:val="FFFFFF"/>
                <w:sz w:val="16"/>
                <w:szCs w:val="16"/>
              </w:rPr>
            </w:pPr>
            <w:r w:rsidRPr="00B67BC9">
              <w:rPr>
                <w:rFonts w:ascii="Arial" w:eastAsia="Times New Roman" w:hAnsi="Arial" w:cs="Arial"/>
                <w:b/>
                <w:bCs/>
                <w:color w:val="FFFFFF"/>
                <w:sz w:val="16"/>
                <w:szCs w:val="16"/>
              </w:rPr>
              <w:t>Giá mua ngắn hạn</w:t>
            </w:r>
          </w:p>
        </w:tc>
        <w:tc>
          <w:tcPr>
            <w:tcW w:w="1033" w:type="dxa"/>
            <w:tcBorders>
              <w:top w:val="single" w:sz="4" w:space="0" w:color="auto"/>
              <w:left w:val="nil"/>
              <w:bottom w:val="single" w:sz="4" w:space="0" w:color="auto"/>
              <w:right w:val="single" w:sz="4" w:space="0" w:color="auto"/>
            </w:tcBorders>
            <w:shd w:val="clear" w:color="000000" w:fill="3333CC"/>
            <w:vAlign w:val="center"/>
            <w:hideMark/>
          </w:tcPr>
          <w:p w14:paraId="78255B7A" w14:textId="77777777" w:rsidR="00A902E0" w:rsidRPr="00B67BC9" w:rsidRDefault="00A902E0" w:rsidP="009B6CF5">
            <w:pPr>
              <w:jc w:val="center"/>
              <w:rPr>
                <w:rFonts w:ascii="Arial" w:eastAsia="Times New Roman" w:hAnsi="Arial" w:cs="Arial"/>
                <w:b/>
                <w:bCs/>
                <w:color w:val="FFFFFF"/>
                <w:sz w:val="16"/>
                <w:szCs w:val="16"/>
              </w:rPr>
            </w:pPr>
            <w:r>
              <w:rPr>
                <w:rFonts w:ascii="Arial" w:eastAsia="Times New Roman" w:hAnsi="Arial" w:cs="Arial"/>
                <w:b/>
                <w:bCs/>
                <w:color w:val="FFFFFF"/>
                <w:sz w:val="16"/>
                <w:szCs w:val="16"/>
              </w:rPr>
              <w:t>Mức cắt lỗ ngắn hạn</w:t>
            </w:r>
          </w:p>
        </w:tc>
        <w:tc>
          <w:tcPr>
            <w:tcW w:w="1121" w:type="dxa"/>
            <w:tcBorders>
              <w:top w:val="single" w:sz="4" w:space="0" w:color="auto"/>
              <w:left w:val="nil"/>
              <w:bottom w:val="single" w:sz="4" w:space="0" w:color="auto"/>
              <w:right w:val="single" w:sz="4" w:space="0" w:color="auto"/>
            </w:tcBorders>
            <w:shd w:val="clear" w:color="000000" w:fill="3333CC"/>
            <w:vAlign w:val="center"/>
            <w:hideMark/>
          </w:tcPr>
          <w:p w14:paraId="4C33410B" w14:textId="77777777" w:rsidR="00A902E0" w:rsidRPr="00B67BC9" w:rsidRDefault="00A902E0" w:rsidP="009B6CF5">
            <w:pPr>
              <w:jc w:val="center"/>
              <w:rPr>
                <w:rFonts w:ascii="Arial" w:eastAsia="Times New Roman" w:hAnsi="Arial" w:cs="Arial"/>
                <w:b/>
                <w:bCs/>
                <w:color w:val="FFFFFF"/>
                <w:sz w:val="16"/>
                <w:szCs w:val="16"/>
              </w:rPr>
            </w:pPr>
            <w:r w:rsidRPr="00B67BC9">
              <w:rPr>
                <w:rFonts w:ascii="Arial" w:eastAsia="Times New Roman" w:hAnsi="Arial" w:cs="Arial"/>
                <w:b/>
                <w:bCs/>
                <w:color w:val="FFFFFF"/>
                <w:sz w:val="16"/>
                <w:szCs w:val="16"/>
              </w:rPr>
              <w:t>%Lợi nhuận</w:t>
            </w:r>
          </w:p>
        </w:tc>
        <w:tc>
          <w:tcPr>
            <w:tcW w:w="1163" w:type="dxa"/>
            <w:tcBorders>
              <w:top w:val="single" w:sz="4" w:space="0" w:color="auto"/>
              <w:left w:val="nil"/>
              <w:bottom w:val="single" w:sz="4" w:space="0" w:color="auto"/>
              <w:right w:val="single" w:sz="4" w:space="0" w:color="auto"/>
            </w:tcBorders>
            <w:shd w:val="clear" w:color="000000" w:fill="3333CC"/>
            <w:vAlign w:val="center"/>
            <w:hideMark/>
          </w:tcPr>
          <w:p w14:paraId="65532839" w14:textId="77777777" w:rsidR="00A902E0" w:rsidRPr="00B67BC9" w:rsidRDefault="00A902E0" w:rsidP="009B6CF5">
            <w:pPr>
              <w:jc w:val="center"/>
              <w:rPr>
                <w:rFonts w:ascii="Arial" w:eastAsia="Times New Roman" w:hAnsi="Arial" w:cs="Arial"/>
                <w:b/>
                <w:bCs/>
                <w:color w:val="FFFFFF"/>
                <w:sz w:val="16"/>
                <w:szCs w:val="16"/>
              </w:rPr>
            </w:pPr>
            <w:r w:rsidRPr="00B67BC9">
              <w:rPr>
                <w:rFonts w:ascii="Arial" w:eastAsia="Times New Roman" w:hAnsi="Arial" w:cs="Arial"/>
                <w:b/>
                <w:bCs/>
                <w:color w:val="FFFFFF"/>
                <w:sz w:val="16"/>
                <w:szCs w:val="16"/>
              </w:rPr>
              <w:t>Khuyến nghị</w:t>
            </w:r>
          </w:p>
        </w:tc>
        <w:tc>
          <w:tcPr>
            <w:tcW w:w="1163" w:type="dxa"/>
            <w:tcBorders>
              <w:top w:val="single" w:sz="4" w:space="0" w:color="auto"/>
              <w:left w:val="nil"/>
              <w:bottom w:val="single" w:sz="4" w:space="0" w:color="auto"/>
              <w:right w:val="single" w:sz="4" w:space="0" w:color="auto"/>
            </w:tcBorders>
            <w:shd w:val="clear" w:color="000000" w:fill="3333CC"/>
            <w:vAlign w:val="center"/>
          </w:tcPr>
          <w:p w14:paraId="423AFBC2" w14:textId="77777777" w:rsidR="00A902E0" w:rsidRPr="00B67BC9" w:rsidRDefault="00A902E0" w:rsidP="009B6CF5">
            <w:pPr>
              <w:jc w:val="center"/>
              <w:rPr>
                <w:rFonts w:ascii="Arial" w:eastAsia="Times New Roman" w:hAnsi="Arial" w:cs="Arial"/>
                <w:b/>
                <w:bCs/>
                <w:color w:val="FFFFFF"/>
                <w:sz w:val="16"/>
                <w:szCs w:val="16"/>
              </w:rPr>
            </w:pPr>
            <w:r>
              <w:rPr>
                <w:rFonts w:ascii="Arial" w:eastAsia="Times New Roman" w:hAnsi="Arial" w:cs="Arial"/>
                <w:b/>
                <w:bCs/>
                <w:color w:val="FFFFFF"/>
                <w:sz w:val="16"/>
                <w:szCs w:val="16"/>
              </w:rPr>
              <w:t>Đánh giá rủi ro ngắn hạn</w:t>
            </w:r>
          </w:p>
        </w:tc>
      </w:tr>
      <w:tr w:rsidR="00A902E0" w:rsidRPr="0030243B" w14:paraId="34AB3157" w14:textId="77777777" w:rsidTr="009B6CF5">
        <w:trPr>
          <w:trHeight w:val="268"/>
          <w:jc w:val="center"/>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59A9B" w14:textId="77777777" w:rsidR="00A902E0" w:rsidRPr="002A1609" w:rsidRDefault="00A902E0" w:rsidP="009B6CF5">
            <w:pPr>
              <w:jc w:val="center"/>
              <w:rPr>
                <w:rFonts w:ascii="Arial" w:hAnsi="Arial" w:cs="Arial"/>
                <w:b/>
                <w:bCs/>
                <w:color w:val="000000"/>
                <w:sz w:val="16"/>
                <w:szCs w:val="16"/>
              </w:rPr>
            </w:pPr>
            <w:r w:rsidRPr="002A1609">
              <w:rPr>
                <w:rFonts w:ascii="Arial" w:hAnsi="Arial" w:cs="Arial"/>
                <w:b/>
                <w:bCs/>
                <w:color w:val="000000"/>
                <w:sz w:val="16"/>
                <w:szCs w:val="16"/>
              </w:rPr>
              <w:t>VGT</w:t>
            </w:r>
          </w:p>
        </w:tc>
        <w:tc>
          <w:tcPr>
            <w:tcW w:w="965" w:type="dxa"/>
            <w:tcBorders>
              <w:top w:val="single" w:sz="4" w:space="0" w:color="auto"/>
              <w:left w:val="nil"/>
              <w:bottom w:val="single" w:sz="4" w:space="0" w:color="auto"/>
              <w:right w:val="single" w:sz="4" w:space="0" w:color="auto"/>
            </w:tcBorders>
            <w:shd w:val="clear" w:color="auto" w:fill="auto"/>
            <w:noWrap/>
            <w:vAlign w:val="center"/>
          </w:tcPr>
          <w:p w14:paraId="4F08D37F" w14:textId="77777777" w:rsidR="00A902E0" w:rsidRPr="002A1609" w:rsidRDefault="00A902E0" w:rsidP="009B6CF5">
            <w:pPr>
              <w:jc w:val="right"/>
              <w:rPr>
                <w:rFonts w:ascii="Arial" w:hAnsi="Arial" w:cs="Arial"/>
                <w:color w:val="000000"/>
                <w:sz w:val="16"/>
                <w:szCs w:val="16"/>
              </w:rPr>
            </w:pPr>
            <w:r w:rsidRPr="002A1609">
              <w:rPr>
                <w:rFonts w:ascii="Arial" w:hAnsi="Arial" w:cs="Arial"/>
                <w:color w:val="000000"/>
                <w:sz w:val="16"/>
                <w:szCs w:val="16"/>
              </w:rPr>
              <w:t>11,000</w:t>
            </w:r>
          </w:p>
        </w:tc>
        <w:tc>
          <w:tcPr>
            <w:tcW w:w="1100" w:type="dxa"/>
            <w:tcBorders>
              <w:top w:val="single" w:sz="4" w:space="0" w:color="auto"/>
              <w:left w:val="nil"/>
              <w:bottom w:val="single" w:sz="4" w:space="0" w:color="auto"/>
              <w:right w:val="single" w:sz="4" w:space="0" w:color="auto"/>
            </w:tcBorders>
            <w:shd w:val="clear" w:color="auto" w:fill="auto"/>
            <w:noWrap/>
            <w:vAlign w:val="center"/>
          </w:tcPr>
          <w:p w14:paraId="20A688E7" w14:textId="77777777" w:rsidR="00A902E0" w:rsidRPr="002A1609" w:rsidRDefault="00A902E0" w:rsidP="009B6CF5">
            <w:pPr>
              <w:jc w:val="center"/>
              <w:rPr>
                <w:rFonts w:ascii="Arial" w:hAnsi="Arial" w:cs="Arial"/>
                <w:color w:val="000000"/>
                <w:sz w:val="16"/>
                <w:szCs w:val="16"/>
              </w:rPr>
            </w:pPr>
            <w:r w:rsidRPr="002A1609">
              <w:rPr>
                <w:rFonts w:ascii="Arial" w:hAnsi="Arial" w:cs="Arial"/>
                <w:color w:val="000000"/>
                <w:sz w:val="16"/>
                <w:szCs w:val="16"/>
              </w:rPr>
              <w:t>TĂNG</w:t>
            </w:r>
          </w:p>
        </w:tc>
        <w:tc>
          <w:tcPr>
            <w:tcW w:w="1100" w:type="dxa"/>
            <w:tcBorders>
              <w:top w:val="single" w:sz="4" w:space="0" w:color="auto"/>
              <w:left w:val="nil"/>
              <w:bottom w:val="single" w:sz="4" w:space="0" w:color="auto"/>
              <w:right w:val="single" w:sz="4" w:space="0" w:color="auto"/>
            </w:tcBorders>
            <w:shd w:val="clear" w:color="auto" w:fill="auto"/>
            <w:noWrap/>
            <w:vAlign w:val="center"/>
          </w:tcPr>
          <w:p w14:paraId="2FDEDC16" w14:textId="77777777" w:rsidR="00A902E0" w:rsidRPr="002A1609" w:rsidRDefault="00A902E0" w:rsidP="009B6CF5">
            <w:pPr>
              <w:jc w:val="center"/>
              <w:rPr>
                <w:rFonts w:ascii="Arial" w:hAnsi="Arial" w:cs="Arial"/>
                <w:color w:val="000000"/>
                <w:sz w:val="16"/>
                <w:szCs w:val="16"/>
              </w:rPr>
            </w:pPr>
            <w:r w:rsidRPr="002A1609">
              <w:rPr>
                <w:rFonts w:ascii="Arial" w:hAnsi="Arial" w:cs="Arial"/>
                <w:color w:val="000000"/>
                <w:sz w:val="16"/>
                <w:szCs w:val="16"/>
              </w:rPr>
              <w:t>GIẢM</w:t>
            </w:r>
          </w:p>
        </w:tc>
        <w:tc>
          <w:tcPr>
            <w:tcW w:w="1033" w:type="dxa"/>
            <w:tcBorders>
              <w:top w:val="single" w:sz="4" w:space="0" w:color="auto"/>
              <w:left w:val="nil"/>
              <w:bottom w:val="single" w:sz="4" w:space="0" w:color="auto"/>
              <w:right w:val="single" w:sz="4" w:space="0" w:color="auto"/>
            </w:tcBorders>
            <w:vAlign w:val="center"/>
          </w:tcPr>
          <w:p w14:paraId="13AE0D7D" w14:textId="77777777" w:rsidR="00A902E0" w:rsidRPr="002A1609" w:rsidRDefault="00A902E0" w:rsidP="009B6CF5">
            <w:pPr>
              <w:jc w:val="right"/>
              <w:rPr>
                <w:rFonts w:ascii="Arial" w:hAnsi="Arial" w:cs="Arial"/>
                <w:color w:val="000000"/>
                <w:sz w:val="16"/>
                <w:szCs w:val="16"/>
              </w:rPr>
            </w:pPr>
            <w:r w:rsidRPr="002A1609">
              <w:rPr>
                <w:rFonts w:ascii="Arial" w:hAnsi="Arial" w:cs="Arial"/>
                <w:color w:val="000000"/>
                <w:sz w:val="16"/>
                <w:szCs w:val="16"/>
              </w:rPr>
              <w:t>15/5/2019</w:t>
            </w:r>
          </w:p>
        </w:tc>
        <w:tc>
          <w:tcPr>
            <w:tcW w:w="1033" w:type="dxa"/>
            <w:tcBorders>
              <w:top w:val="single" w:sz="4" w:space="0" w:color="auto"/>
              <w:left w:val="single" w:sz="4" w:space="0" w:color="auto"/>
              <w:bottom w:val="single" w:sz="4" w:space="0" w:color="auto"/>
              <w:right w:val="single" w:sz="4" w:space="0" w:color="auto"/>
            </w:tcBorders>
            <w:vAlign w:val="center"/>
          </w:tcPr>
          <w:p w14:paraId="1748318E" w14:textId="77777777" w:rsidR="00A902E0" w:rsidRPr="002A1609" w:rsidRDefault="00A902E0" w:rsidP="009B6CF5">
            <w:pPr>
              <w:jc w:val="center"/>
              <w:rPr>
                <w:rFonts w:ascii="Arial" w:hAnsi="Arial" w:cs="Arial"/>
                <w:color w:val="000000"/>
                <w:sz w:val="16"/>
                <w:szCs w:val="16"/>
              </w:rPr>
            </w:pPr>
            <w:r w:rsidRPr="002A1609">
              <w:rPr>
                <w:rFonts w:ascii="Arial" w:hAnsi="Arial" w:cs="Arial"/>
                <w:color w:val="000000"/>
                <w:sz w:val="16"/>
                <w:szCs w:val="16"/>
              </w:rPr>
              <w:t>T+21</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A1D074" w14:textId="77777777" w:rsidR="00A902E0" w:rsidRPr="002A1609" w:rsidRDefault="00A902E0" w:rsidP="009B6CF5">
            <w:pPr>
              <w:jc w:val="right"/>
              <w:rPr>
                <w:rFonts w:ascii="Arial" w:hAnsi="Arial" w:cs="Arial"/>
                <w:color w:val="000000"/>
                <w:sz w:val="16"/>
                <w:szCs w:val="16"/>
              </w:rPr>
            </w:pPr>
            <w:r w:rsidRPr="002A1609">
              <w:rPr>
                <w:rFonts w:ascii="Arial" w:hAnsi="Arial" w:cs="Arial"/>
                <w:color w:val="000000"/>
                <w:sz w:val="16"/>
                <w:szCs w:val="16"/>
              </w:rPr>
              <w:t xml:space="preserve">      12,000 </w:t>
            </w:r>
          </w:p>
        </w:tc>
        <w:tc>
          <w:tcPr>
            <w:tcW w:w="1033" w:type="dxa"/>
            <w:tcBorders>
              <w:top w:val="single" w:sz="4" w:space="0" w:color="auto"/>
              <w:left w:val="nil"/>
              <w:bottom w:val="single" w:sz="4" w:space="0" w:color="auto"/>
              <w:right w:val="single" w:sz="4" w:space="0" w:color="auto"/>
            </w:tcBorders>
            <w:shd w:val="clear" w:color="auto" w:fill="auto"/>
            <w:noWrap/>
            <w:vAlign w:val="center"/>
          </w:tcPr>
          <w:p w14:paraId="25C6D100" w14:textId="77777777" w:rsidR="00A902E0" w:rsidRPr="002A1609" w:rsidRDefault="00A902E0" w:rsidP="009B6CF5">
            <w:pPr>
              <w:jc w:val="right"/>
              <w:rPr>
                <w:rFonts w:ascii="Arial" w:hAnsi="Arial" w:cs="Arial"/>
                <w:color w:val="000000"/>
                <w:sz w:val="16"/>
                <w:szCs w:val="16"/>
              </w:rPr>
            </w:pPr>
            <w:r w:rsidRPr="002A1609">
              <w:rPr>
                <w:rFonts w:ascii="Arial" w:hAnsi="Arial" w:cs="Arial"/>
                <w:color w:val="000000"/>
                <w:sz w:val="16"/>
                <w:szCs w:val="16"/>
              </w:rPr>
              <w:t xml:space="preserve">      10,694 </w:t>
            </w: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4CC531" w14:textId="77777777" w:rsidR="00A902E0" w:rsidRPr="002A1609" w:rsidRDefault="00A902E0" w:rsidP="009B6CF5">
            <w:pPr>
              <w:jc w:val="right"/>
              <w:rPr>
                <w:rFonts w:ascii="Arial" w:hAnsi="Arial" w:cs="Arial"/>
                <w:b/>
                <w:bCs/>
                <w:color w:val="FF0000"/>
                <w:sz w:val="16"/>
                <w:szCs w:val="16"/>
              </w:rPr>
            </w:pPr>
            <w:r w:rsidRPr="002A1609">
              <w:rPr>
                <w:rFonts w:ascii="Arial" w:hAnsi="Arial" w:cs="Arial"/>
                <w:b/>
                <w:bCs/>
                <w:color w:val="FF0000"/>
                <w:sz w:val="16"/>
                <w:szCs w:val="16"/>
              </w:rPr>
              <w:t>-8.33%</w:t>
            </w:r>
          </w:p>
        </w:tc>
        <w:tc>
          <w:tcPr>
            <w:tcW w:w="1163" w:type="dxa"/>
            <w:tcBorders>
              <w:top w:val="single" w:sz="4" w:space="0" w:color="auto"/>
              <w:left w:val="nil"/>
              <w:bottom w:val="single" w:sz="4" w:space="0" w:color="auto"/>
              <w:right w:val="single" w:sz="4" w:space="0" w:color="auto"/>
            </w:tcBorders>
            <w:shd w:val="clear" w:color="auto" w:fill="auto"/>
            <w:noWrap/>
            <w:vAlign w:val="center"/>
          </w:tcPr>
          <w:p w14:paraId="3735BAA0" w14:textId="77777777" w:rsidR="00A902E0" w:rsidRPr="002A1609" w:rsidRDefault="00A902E0" w:rsidP="009B6CF5">
            <w:pPr>
              <w:jc w:val="center"/>
              <w:rPr>
                <w:rFonts w:ascii="Arial" w:hAnsi="Arial" w:cs="Arial"/>
                <w:b/>
                <w:bCs/>
                <w:color w:val="000000"/>
                <w:sz w:val="16"/>
                <w:szCs w:val="16"/>
              </w:rPr>
            </w:pPr>
            <w:r w:rsidRPr="002A1609">
              <w:rPr>
                <w:rFonts w:ascii="Arial" w:hAnsi="Arial" w:cs="Arial"/>
                <w:b/>
                <w:bCs/>
                <w:color w:val="000000"/>
                <w:sz w:val="16"/>
                <w:szCs w:val="16"/>
              </w:rPr>
              <w:t>NẮM GIỮ</w:t>
            </w:r>
          </w:p>
        </w:tc>
        <w:tc>
          <w:tcPr>
            <w:tcW w:w="1163" w:type="dxa"/>
            <w:tcBorders>
              <w:top w:val="single" w:sz="4" w:space="0" w:color="auto"/>
              <w:left w:val="nil"/>
              <w:bottom w:val="single" w:sz="4" w:space="0" w:color="auto"/>
              <w:right w:val="single" w:sz="4" w:space="0" w:color="auto"/>
            </w:tcBorders>
            <w:vAlign w:val="center"/>
          </w:tcPr>
          <w:p w14:paraId="23454D17" w14:textId="77777777" w:rsidR="00A902E0" w:rsidRPr="002A1609" w:rsidRDefault="00A902E0" w:rsidP="009B6CF5">
            <w:pPr>
              <w:jc w:val="center"/>
              <w:rPr>
                <w:rFonts w:ascii="Arial" w:hAnsi="Arial" w:cs="Arial"/>
                <w:i/>
                <w:iCs/>
                <w:color w:val="000000"/>
                <w:sz w:val="16"/>
                <w:szCs w:val="16"/>
              </w:rPr>
            </w:pPr>
            <w:r w:rsidRPr="002A1609">
              <w:rPr>
                <w:rFonts w:ascii="Arial" w:hAnsi="Arial" w:cs="Arial"/>
                <w:i/>
                <w:iCs/>
                <w:color w:val="000000"/>
                <w:sz w:val="16"/>
                <w:szCs w:val="16"/>
              </w:rPr>
              <w:t>Rủi ro thấp</w:t>
            </w:r>
          </w:p>
        </w:tc>
      </w:tr>
      <w:tr w:rsidR="00A902E0" w:rsidRPr="0030243B" w14:paraId="428C8985" w14:textId="77777777" w:rsidTr="009B6CF5">
        <w:trPr>
          <w:trHeight w:val="268"/>
          <w:jc w:val="center"/>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90A31C" w14:textId="77777777" w:rsidR="00A902E0" w:rsidRPr="002A1609" w:rsidRDefault="00A902E0" w:rsidP="009B6CF5">
            <w:pPr>
              <w:jc w:val="center"/>
              <w:rPr>
                <w:rFonts w:ascii="Arial" w:hAnsi="Arial" w:cs="Arial"/>
                <w:b/>
                <w:bCs/>
                <w:color w:val="000000"/>
                <w:sz w:val="16"/>
                <w:szCs w:val="16"/>
              </w:rPr>
            </w:pPr>
            <w:r w:rsidRPr="002A1609">
              <w:rPr>
                <w:rFonts w:ascii="Arial" w:hAnsi="Arial" w:cs="Arial"/>
                <w:b/>
                <w:bCs/>
                <w:color w:val="000000"/>
                <w:sz w:val="16"/>
                <w:szCs w:val="16"/>
              </w:rPr>
              <w:t>BVH</w:t>
            </w:r>
          </w:p>
        </w:tc>
        <w:tc>
          <w:tcPr>
            <w:tcW w:w="965" w:type="dxa"/>
            <w:tcBorders>
              <w:top w:val="single" w:sz="4" w:space="0" w:color="auto"/>
              <w:left w:val="nil"/>
              <w:bottom w:val="single" w:sz="4" w:space="0" w:color="auto"/>
              <w:right w:val="single" w:sz="4" w:space="0" w:color="auto"/>
            </w:tcBorders>
            <w:shd w:val="clear" w:color="auto" w:fill="auto"/>
            <w:noWrap/>
            <w:vAlign w:val="center"/>
          </w:tcPr>
          <w:p w14:paraId="15CE2E1C" w14:textId="77777777" w:rsidR="00A902E0" w:rsidRPr="002A1609" w:rsidRDefault="00A902E0" w:rsidP="009B6CF5">
            <w:pPr>
              <w:jc w:val="right"/>
              <w:rPr>
                <w:rFonts w:ascii="Arial" w:hAnsi="Arial" w:cs="Arial"/>
                <w:color w:val="000000"/>
                <w:sz w:val="16"/>
                <w:szCs w:val="16"/>
              </w:rPr>
            </w:pPr>
            <w:r w:rsidRPr="002A1609">
              <w:rPr>
                <w:rFonts w:ascii="Arial" w:hAnsi="Arial" w:cs="Arial"/>
                <w:color w:val="000000"/>
                <w:sz w:val="16"/>
                <w:szCs w:val="16"/>
              </w:rPr>
              <w:t>80,300</w:t>
            </w:r>
          </w:p>
        </w:tc>
        <w:tc>
          <w:tcPr>
            <w:tcW w:w="1100" w:type="dxa"/>
            <w:tcBorders>
              <w:top w:val="single" w:sz="4" w:space="0" w:color="auto"/>
              <w:left w:val="nil"/>
              <w:bottom w:val="single" w:sz="4" w:space="0" w:color="auto"/>
              <w:right w:val="single" w:sz="4" w:space="0" w:color="auto"/>
            </w:tcBorders>
            <w:shd w:val="clear" w:color="auto" w:fill="auto"/>
            <w:noWrap/>
            <w:vAlign w:val="center"/>
          </w:tcPr>
          <w:p w14:paraId="21CB9FD9" w14:textId="77777777" w:rsidR="00A902E0" w:rsidRPr="002A1609" w:rsidRDefault="00A902E0" w:rsidP="009B6CF5">
            <w:pPr>
              <w:jc w:val="center"/>
              <w:rPr>
                <w:rFonts w:ascii="Arial" w:hAnsi="Arial" w:cs="Arial"/>
                <w:color w:val="000000"/>
                <w:sz w:val="16"/>
                <w:szCs w:val="16"/>
              </w:rPr>
            </w:pPr>
            <w:r w:rsidRPr="002A1609">
              <w:rPr>
                <w:rFonts w:ascii="Arial" w:hAnsi="Arial" w:cs="Arial"/>
                <w:color w:val="000000"/>
                <w:sz w:val="16"/>
                <w:szCs w:val="16"/>
              </w:rPr>
              <w:t>TĂNG</w:t>
            </w:r>
          </w:p>
        </w:tc>
        <w:tc>
          <w:tcPr>
            <w:tcW w:w="1100" w:type="dxa"/>
            <w:tcBorders>
              <w:top w:val="single" w:sz="4" w:space="0" w:color="auto"/>
              <w:left w:val="nil"/>
              <w:bottom w:val="single" w:sz="4" w:space="0" w:color="auto"/>
              <w:right w:val="single" w:sz="4" w:space="0" w:color="auto"/>
            </w:tcBorders>
            <w:shd w:val="clear" w:color="auto" w:fill="auto"/>
            <w:noWrap/>
            <w:vAlign w:val="center"/>
          </w:tcPr>
          <w:p w14:paraId="1BBFF9BD" w14:textId="77777777" w:rsidR="00A902E0" w:rsidRPr="002A1609" w:rsidRDefault="00A902E0" w:rsidP="009B6CF5">
            <w:pPr>
              <w:jc w:val="center"/>
              <w:rPr>
                <w:rFonts w:ascii="Arial" w:hAnsi="Arial" w:cs="Arial"/>
                <w:color w:val="000000"/>
                <w:sz w:val="16"/>
                <w:szCs w:val="16"/>
              </w:rPr>
            </w:pPr>
            <w:r w:rsidRPr="002A1609">
              <w:rPr>
                <w:rFonts w:ascii="Arial" w:hAnsi="Arial" w:cs="Arial"/>
                <w:color w:val="000000"/>
                <w:sz w:val="16"/>
                <w:szCs w:val="16"/>
              </w:rPr>
              <w:t>GIẢM</w:t>
            </w:r>
          </w:p>
        </w:tc>
        <w:tc>
          <w:tcPr>
            <w:tcW w:w="1033" w:type="dxa"/>
            <w:tcBorders>
              <w:top w:val="single" w:sz="4" w:space="0" w:color="auto"/>
              <w:left w:val="nil"/>
              <w:bottom w:val="single" w:sz="4" w:space="0" w:color="auto"/>
              <w:right w:val="single" w:sz="4" w:space="0" w:color="auto"/>
            </w:tcBorders>
            <w:vAlign w:val="center"/>
          </w:tcPr>
          <w:p w14:paraId="2EDC7A17" w14:textId="77777777" w:rsidR="00A902E0" w:rsidRPr="002A1609" w:rsidRDefault="00A902E0" w:rsidP="009B6CF5">
            <w:pPr>
              <w:jc w:val="right"/>
              <w:rPr>
                <w:rFonts w:ascii="Arial" w:hAnsi="Arial" w:cs="Arial"/>
                <w:color w:val="000000"/>
                <w:sz w:val="16"/>
                <w:szCs w:val="16"/>
              </w:rPr>
            </w:pPr>
            <w:r w:rsidRPr="002A1609">
              <w:rPr>
                <w:rFonts w:ascii="Arial" w:hAnsi="Arial" w:cs="Arial"/>
                <w:color w:val="000000"/>
                <w:sz w:val="16"/>
                <w:szCs w:val="16"/>
              </w:rPr>
              <w:t>16/5/2019</w:t>
            </w:r>
          </w:p>
        </w:tc>
        <w:tc>
          <w:tcPr>
            <w:tcW w:w="1033" w:type="dxa"/>
            <w:tcBorders>
              <w:top w:val="single" w:sz="4" w:space="0" w:color="auto"/>
              <w:left w:val="single" w:sz="4" w:space="0" w:color="auto"/>
              <w:bottom w:val="single" w:sz="4" w:space="0" w:color="auto"/>
              <w:right w:val="single" w:sz="4" w:space="0" w:color="auto"/>
            </w:tcBorders>
            <w:vAlign w:val="center"/>
          </w:tcPr>
          <w:p w14:paraId="5B448132" w14:textId="77777777" w:rsidR="00A902E0" w:rsidRPr="002A1609" w:rsidRDefault="00A902E0" w:rsidP="009B6CF5">
            <w:pPr>
              <w:jc w:val="center"/>
              <w:rPr>
                <w:rFonts w:ascii="Arial" w:hAnsi="Arial" w:cs="Arial"/>
                <w:color w:val="000000"/>
                <w:sz w:val="16"/>
                <w:szCs w:val="16"/>
              </w:rPr>
            </w:pPr>
            <w:r w:rsidRPr="002A1609">
              <w:rPr>
                <w:rFonts w:ascii="Arial" w:hAnsi="Arial" w:cs="Arial"/>
                <w:color w:val="000000"/>
                <w:sz w:val="16"/>
                <w:szCs w:val="16"/>
              </w:rPr>
              <w:t>T+20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1D47E2" w14:textId="77777777" w:rsidR="00A902E0" w:rsidRPr="002A1609" w:rsidRDefault="00A902E0" w:rsidP="009B6CF5">
            <w:pPr>
              <w:jc w:val="right"/>
              <w:rPr>
                <w:rFonts w:ascii="Arial" w:hAnsi="Arial" w:cs="Arial"/>
                <w:color w:val="000000"/>
                <w:sz w:val="16"/>
                <w:szCs w:val="16"/>
              </w:rPr>
            </w:pPr>
            <w:r w:rsidRPr="002A1609">
              <w:rPr>
                <w:rFonts w:ascii="Arial" w:hAnsi="Arial" w:cs="Arial"/>
                <w:color w:val="000000"/>
                <w:sz w:val="16"/>
                <w:szCs w:val="16"/>
              </w:rPr>
              <w:t xml:space="preserve">      79,000 </w:t>
            </w:r>
          </w:p>
        </w:tc>
        <w:tc>
          <w:tcPr>
            <w:tcW w:w="1033" w:type="dxa"/>
            <w:tcBorders>
              <w:top w:val="single" w:sz="4" w:space="0" w:color="auto"/>
              <w:left w:val="nil"/>
              <w:bottom w:val="single" w:sz="4" w:space="0" w:color="auto"/>
              <w:right w:val="single" w:sz="4" w:space="0" w:color="auto"/>
            </w:tcBorders>
            <w:shd w:val="clear" w:color="auto" w:fill="auto"/>
            <w:noWrap/>
            <w:vAlign w:val="center"/>
          </w:tcPr>
          <w:p w14:paraId="745B9871" w14:textId="77777777" w:rsidR="00A902E0" w:rsidRPr="002A1609" w:rsidRDefault="00A902E0" w:rsidP="009B6CF5">
            <w:pPr>
              <w:jc w:val="right"/>
              <w:rPr>
                <w:rFonts w:ascii="Arial" w:hAnsi="Arial" w:cs="Arial"/>
                <w:color w:val="000000"/>
                <w:sz w:val="16"/>
                <w:szCs w:val="16"/>
              </w:rPr>
            </w:pPr>
            <w:r w:rsidRPr="002A1609">
              <w:rPr>
                <w:rFonts w:ascii="Arial" w:hAnsi="Arial" w:cs="Arial"/>
                <w:color w:val="000000"/>
                <w:sz w:val="16"/>
                <w:szCs w:val="16"/>
              </w:rPr>
              <w:t xml:space="preserve">      76,152 </w:t>
            </w: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42441" w14:textId="77777777" w:rsidR="00A902E0" w:rsidRPr="002A1609" w:rsidRDefault="00A902E0" w:rsidP="009B6CF5">
            <w:pPr>
              <w:jc w:val="right"/>
              <w:rPr>
                <w:rFonts w:ascii="Arial" w:hAnsi="Arial" w:cs="Arial"/>
                <w:b/>
                <w:bCs/>
                <w:color w:val="FF0000"/>
                <w:sz w:val="16"/>
                <w:szCs w:val="16"/>
              </w:rPr>
            </w:pPr>
            <w:r w:rsidRPr="002A1609">
              <w:rPr>
                <w:rFonts w:ascii="Arial" w:hAnsi="Arial" w:cs="Arial"/>
                <w:b/>
                <w:bCs/>
                <w:color w:val="00B050"/>
                <w:sz w:val="16"/>
                <w:szCs w:val="16"/>
              </w:rPr>
              <w:t>1.65%</w:t>
            </w:r>
          </w:p>
        </w:tc>
        <w:tc>
          <w:tcPr>
            <w:tcW w:w="1163" w:type="dxa"/>
            <w:tcBorders>
              <w:top w:val="single" w:sz="4" w:space="0" w:color="auto"/>
              <w:left w:val="nil"/>
              <w:bottom w:val="single" w:sz="4" w:space="0" w:color="auto"/>
              <w:right w:val="single" w:sz="4" w:space="0" w:color="auto"/>
            </w:tcBorders>
            <w:shd w:val="clear" w:color="auto" w:fill="auto"/>
            <w:noWrap/>
            <w:vAlign w:val="center"/>
          </w:tcPr>
          <w:p w14:paraId="491FBF88" w14:textId="77777777" w:rsidR="00A902E0" w:rsidRPr="002A1609" w:rsidRDefault="00A902E0" w:rsidP="009B6CF5">
            <w:pPr>
              <w:jc w:val="center"/>
              <w:rPr>
                <w:rFonts w:ascii="Arial" w:hAnsi="Arial" w:cs="Arial"/>
                <w:b/>
                <w:bCs/>
                <w:color w:val="000000"/>
                <w:sz w:val="16"/>
                <w:szCs w:val="16"/>
              </w:rPr>
            </w:pPr>
            <w:r w:rsidRPr="002A1609">
              <w:rPr>
                <w:rFonts w:ascii="Arial" w:hAnsi="Arial" w:cs="Arial"/>
                <w:b/>
                <w:bCs/>
                <w:color w:val="000000"/>
                <w:sz w:val="16"/>
                <w:szCs w:val="16"/>
              </w:rPr>
              <w:t>NẮM GIỮ</w:t>
            </w:r>
          </w:p>
        </w:tc>
        <w:tc>
          <w:tcPr>
            <w:tcW w:w="1163" w:type="dxa"/>
            <w:tcBorders>
              <w:top w:val="single" w:sz="4" w:space="0" w:color="auto"/>
              <w:left w:val="nil"/>
              <w:bottom w:val="single" w:sz="4" w:space="0" w:color="auto"/>
              <w:right w:val="single" w:sz="4" w:space="0" w:color="auto"/>
            </w:tcBorders>
            <w:vAlign w:val="center"/>
          </w:tcPr>
          <w:p w14:paraId="6203B03A" w14:textId="77777777" w:rsidR="00A902E0" w:rsidRPr="002A1609" w:rsidRDefault="00A902E0" w:rsidP="009B6CF5">
            <w:pPr>
              <w:jc w:val="center"/>
              <w:rPr>
                <w:rFonts w:ascii="Arial" w:hAnsi="Arial" w:cs="Arial"/>
                <w:i/>
                <w:iCs/>
                <w:color w:val="000000"/>
                <w:sz w:val="16"/>
                <w:szCs w:val="16"/>
              </w:rPr>
            </w:pPr>
            <w:r w:rsidRPr="002A1609">
              <w:rPr>
                <w:rFonts w:ascii="Arial" w:hAnsi="Arial" w:cs="Arial"/>
                <w:i/>
                <w:iCs/>
                <w:color w:val="000000"/>
                <w:sz w:val="16"/>
                <w:szCs w:val="16"/>
              </w:rPr>
              <w:t>Rủi ro thấp</w:t>
            </w:r>
          </w:p>
        </w:tc>
      </w:tr>
      <w:tr w:rsidR="00A902E0" w:rsidRPr="0030243B" w14:paraId="5DD8DDC3" w14:textId="77777777" w:rsidTr="009B6CF5">
        <w:trPr>
          <w:trHeight w:val="268"/>
          <w:jc w:val="center"/>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84951A" w14:textId="77777777" w:rsidR="00A902E0" w:rsidRPr="002A1609" w:rsidRDefault="00A902E0" w:rsidP="009B6CF5">
            <w:pPr>
              <w:jc w:val="center"/>
              <w:rPr>
                <w:rFonts w:ascii="Arial" w:hAnsi="Arial" w:cs="Arial"/>
                <w:b/>
                <w:bCs/>
                <w:color w:val="000000"/>
                <w:sz w:val="16"/>
                <w:szCs w:val="16"/>
              </w:rPr>
            </w:pPr>
            <w:r w:rsidRPr="002A1609">
              <w:rPr>
                <w:rFonts w:ascii="Arial" w:hAnsi="Arial" w:cs="Arial"/>
                <w:b/>
                <w:bCs/>
                <w:color w:val="000000"/>
                <w:sz w:val="16"/>
                <w:szCs w:val="16"/>
              </w:rPr>
              <w:t>SJS</w:t>
            </w:r>
          </w:p>
        </w:tc>
        <w:tc>
          <w:tcPr>
            <w:tcW w:w="965" w:type="dxa"/>
            <w:tcBorders>
              <w:top w:val="single" w:sz="4" w:space="0" w:color="auto"/>
              <w:left w:val="nil"/>
              <w:bottom w:val="single" w:sz="4" w:space="0" w:color="auto"/>
              <w:right w:val="single" w:sz="4" w:space="0" w:color="auto"/>
            </w:tcBorders>
            <w:shd w:val="clear" w:color="auto" w:fill="auto"/>
            <w:noWrap/>
            <w:vAlign w:val="center"/>
          </w:tcPr>
          <w:p w14:paraId="0D58BB7F" w14:textId="77777777" w:rsidR="00A902E0" w:rsidRPr="002A1609" w:rsidRDefault="00A902E0" w:rsidP="009B6CF5">
            <w:pPr>
              <w:jc w:val="right"/>
              <w:rPr>
                <w:rFonts w:ascii="Arial" w:hAnsi="Arial" w:cs="Arial"/>
                <w:color w:val="000000"/>
                <w:sz w:val="16"/>
                <w:szCs w:val="16"/>
              </w:rPr>
            </w:pPr>
            <w:r w:rsidRPr="002A1609">
              <w:rPr>
                <w:rFonts w:ascii="Arial" w:hAnsi="Arial" w:cs="Arial"/>
                <w:color w:val="000000"/>
                <w:sz w:val="16"/>
                <w:szCs w:val="16"/>
              </w:rPr>
              <w:t>18,200</w:t>
            </w:r>
          </w:p>
        </w:tc>
        <w:tc>
          <w:tcPr>
            <w:tcW w:w="1100" w:type="dxa"/>
            <w:tcBorders>
              <w:top w:val="single" w:sz="4" w:space="0" w:color="auto"/>
              <w:left w:val="nil"/>
              <w:bottom w:val="single" w:sz="4" w:space="0" w:color="auto"/>
              <w:right w:val="single" w:sz="4" w:space="0" w:color="auto"/>
            </w:tcBorders>
            <w:shd w:val="clear" w:color="auto" w:fill="auto"/>
            <w:noWrap/>
            <w:vAlign w:val="center"/>
          </w:tcPr>
          <w:p w14:paraId="201DC1B1" w14:textId="77777777" w:rsidR="00A902E0" w:rsidRPr="002A1609" w:rsidRDefault="00A902E0" w:rsidP="009B6CF5">
            <w:pPr>
              <w:jc w:val="center"/>
              <w:rPr>
                <w:rFonts w:ascii="Arial" w:hAnsi="Arial" w:cs="Arial"/>
                <w:color w:val="000000"/>
                <w:sz w:val="16"/>
                <w:szCs w:val="16"/>
              </w:rPr>
            </w:pPr>
            <w:r w:rsidRPr="002A1609">
              <w:rPr>
                <w:rFonts w:ascii="Arial" w:hAnsi="Arial" w:cs="Arial"/>
                <w:color w:val="000000"/>
                <w:sz w:val="16"/>
                <w:szCs w:val="16"/>
              </w:rPr>
              <w:t>TĂNG</w:t>
            </w:r>
          </w:p>
        </w:tc>
        <w:tc>
          <w:tcPr>
            <w:tcW w:w="1100" w:type="dxa"/>
            <w:tcBorders>
              <w:top w:val="single" w:sz="4" w:space="0" w:color="auto"/>
              <w:left w:val="nil"/>
              <w:bottom w:val="single" w:sz="4" w:space="0" w:color="auto"/>
              <w:right w:val="single" w:sz="4" w:space="0" w:color="auto"/>
            </w:tcBorders>
            <w:shd w:val="clear" w:color="auto" w:fill="auto"/>
            <w:noWrap/>
            <w:vAlign w:val="center"/>
          </w:tcPr>
          <w:p w14:paraId="309C72E0" w14:textId="77777777" w:rsidR="00A902E0" w:rsidRPr="002A1609" w:rsidRDefault="00A902E0" w:rsidP="009B6CF5">
            <w:pPr>
              <w:jc w:val="center"/>
              <w:rPr>
                <w:rFonts w:ascii="Arial" w:hAnsi="Arial" w:cs="Arial"/>
                <w:color w:val="000000"/>
                <w:sz w:val="16"/>
                <w:szCs w:val="16"/>
              </w:rPr>
            </w:pPr>
            <w:r w:rsidRPr="002A1609">
              <w:rPr>
                <w:rFonts w:ascii="Arial" w:hAnsi="Arial" w:cs="Arial"/>
                <w:color w:val="000000"/>
                <w:sz w:val="16"/>
                <w:szCs w:val="16"/>
              </w:rPr>
              <w:t>GIẢM</w:t>
            </w:r>
          </w:p>
        </w:tc>
        <w:tc>
          <w:tcPr>
            <w:tcW w:w="1033" w:type="dxa"/>
            <w:tcBorders>
              <w:top w:val="single" w:sz="4" w:space="0" w:color="auto"/>
              <w:left w:val="nil"/>
              <w:bottom w:val="single" w:sz="4" w:space="0" w:color="auto"/>
              <w:right w:val="single" w:sz="4" w:space="0" w:color="auto"/>
            </w:tcBorders>
            <w:vAlign w:val="center"/>
          </w:tcPr>
          <w:p w14:paraId="7CEFD177" w14:textId="77777777" w:rsidR="00A902E0" w:rsidRPr="002A1609" w:rsidRDefault="00A902E0" w:rsidP="009B6CF5">
            <w:pPr>
              <w:jc w:val="right"/>
              <w:rPr>
                <w:rFonts w:ascii="Arial" w:hAnsi="Arial" w:cs="Arial"/>
                <w:color w:val="000000"/>
                <w:sz w:val="16"/>
                <w:szCs w:val="16"/>
              </w:rPr>
            </w:pPr>
            <w:r w:rsidRPr="002A1609">
              <w:rPr>
                <w:rFonts w:ascii="Arial" w:hAnsi="Arial" w:cs="Arial"/>
                <w:color w:val="000000"/>
                <w:sz w:val="16"/>
                <w:szCs w:val="16"/>
              </w:rPr>
              <w:t>28/5/2019</w:t>
            </w:r>
          </w:p>
        </w:tc>
        <w:tc>
          <w:tcPr>
            <w:tcW w:w="1033" w:type="dxa"/>
            <w:tcBorders>
              <w:top w:val="single" w:sz="4" w:space="0" w:color="auto"/>
              <w:left w:val="single" w:sz="4" w:space="0" w:color="auto"/>
              <w:bottom w:val="single" w:sz="4" w:space="0" w:color="auto"/>
              <w:right w:val="single" w:sz="4" w:space="0" w:color="auto"/>
            </w:tcBorders>
            <w:vAlign w:val="center"/>
          </w:tcPr>
          <w:p w14:paraId="1743B71F" w14:textId="77777777" w:rsidR="00A902E0" w:rsidRPr="002A1609" w:rsidRDefault="00A902E0" w:rsidP="009B6CF5">
            <w:pPr>
              <w:jc w:val="center"/>
              <w:rPr>
                <w:rFonts w:ascii="Arial" w:hAnsi="Arial" w:cs="Arial"/>
                <w:color w:val="000000"/>
                <w:sz w:val="16"/>
                <w:szCs w:val="16"/>
              </w:rPr>
            </w:pPr>
            <w:r w:rsidRPr="002A1609">
              <w:rPr>
                <w:rFonts w:ascii="Arial" w:hAnsi="Arial" w:cs="Arial"/>
                <w:color w:val="000000"/>
                <w:sz w:val="16"/>
                <w:szCs w:val="16"/>
              </w:rPr>
              <w:t>T+12</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4E187" w14:textId="77777777" w:rsidR="00A902E0" w:rsidRPr="002A1609" w:rsidRDefault="00A902E0" w:rsidP="009B6CF5">
            <w:pPr>
              <w:jc w:val="right"/>
              <w:rPr>
                <w:rFonts w:ascii="Arial" w:hAnsi="Arial" w:cs="Arial"/>
                <w:color w:val="000000"/>
                <w:sz w:val="16"/>
                <w:szCs w:val="16"/>
              </w:rPr>
            </w:pPr>
            <w:r w:rsidRPr="002A1609">
              <w:rPr>
                <w:rFonts w:ascii="Arial" w:hAnsi="Arial" w:cs="Arial"/>
                <w:color w:val="000000"/>
                <w:sz w:val="16"/>
                <w:szCs w:val="16"/>
              </w:rPr>
              <w:t xml:space="preserve">      18,300 </w:t>
            </w:r>
          </w:p>
        </w:tc>
        <w:tc>
          <w:tcPr>
            <w:tcW w:w="1033" w:type="dxa"/>
            <w:tcBorders>
              <w:top w:val="single" w:sz="4" w:space="0" w:color="auto"/>
              <w:left w:val="nil"/>
              <w:bottom w:val="single" w:sz="4" w:space="0" w:color="auto"/>
              <w:right w:val="single" w:sz="4" w:space="0" w:color="auto"/>
            </w:tcBorders>
            <w:shd w:val="clear" w:color="auto" w:fill="auto"/>
            <w:noWrap/>
            <w:vAlign w:val="center"/>
          </w:tcPr>
          <w:p w14:paraId="50DCB389" w14:textId="77777777" w:rsidR="00A902E0" w:rsidRPr="002A1609" w:rsidRDefault="00A902E0" w:rsidP="009B6CF5">
            <w:pPr>
              <w:jc w:val="right"/>
              <w:rPr>
                <w:rFonts w:ascii="Arial" w:hAnsi="Arial" w:cs="Arial"/>
                <w:color w:val="000000"/>
                <w:sz w:val="16"/>
                <w:szCs w:val="16"/>
              </w:rPr>
            </w:pPr>
            <w:r w:rsidRPr="002A1609">
              <w:rPr>
                <w:rFonts w:ascii="Arial" w:hAnsi="Arial" w:cs="Arial"/>
                <w:color w:val="000000"/>
                <w:sz w:val="16"/>
                <w:szCs w:val="16"/>
              </w:rPr>
              <w:t xml:space="preserve">      16,869 </w:t>
            </w: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E07127" w14:textId="77777777" w:rsidR="00A902E0" w:rsidRPr="002A1609" w:rsidRDefault="00A902E0" w:rsidP="009B6CF5">
            <w:pPr>
              <w:jc w:val="right"/>
              <w:rPr>
                <w:rFonts w:ascii="Arial" w:hAnsi="Arial" w:cs="Arial"/>
                <w:color w:val="000000"/>
                <w:sz w:val="16"/>
                <w:szCs w:val="16"/>
              </w:rPr>
            </w:pPr>
            <w:r w:rsidRPr="002A1609">
              <w:rPr>
                <w:rFonts w:ascii="Arial" w:hAnsi="Arial" w:cs="Arial"/>
                <w:b/>
                <w:bCs/>
                <w:color w:val="FF0000"/>
                <w:sz w:val="16"/>
                <w:szCs w:val="16"/>
              </w:rPr>
              <w:t>-0.55%</w:t>
            </w:r>
          </w:p>
        </w:tc>
        <w:tc>
          <w:tcPr>
            <w:tcW w:w="1163" w:type="dxa"/>
            <w:tcBorders>
              <w:top w:val="single" w:sz="4" w:space="0" w:color="auto"/>
              <w:left w:val="nil"/>
              <w:bottom w:val="single" w:sz="4" w:space="0" w:color="auto"/>
              <w:right w:val="single" w:sz="4" w:space="0" w:color="auto"/>
            </w:tcBorders>
            <w:shd w:val="clear" w:color="auto" w:fill="auto"/>
            <w:noWrap/>
            <w:vAlign w:val="center"/>
          </w:tcPr>
          <w:p w14:paraId="6661AB99" w14:textId="77777777" w:rsidR="00A902E0" w:rsidRPr="002A1609" w:rsidRDefault="00A902E0" w:rsidP="009B6CF5">
            <w:pPr>
              <w:jc w:val="center"/>
              <w:rPr>
                <w:rFonts w:ascii="Arial" w:hAnsi="Arial" w:cs="Arial"/>
                <w:b/>
                <w:bCs/>
                <w:color w:val="000000"/>
                <w:sz w:val="16"/>
                <w:szCs w:val="16"/>
              </w:rPr>
            </w:pPr>
            <w:r w:rsidRPr="002A1609">
              <w:rPr>
                <w:rFonts w:ascii="Arial" w:hAnsi="Arial" w:cs="Arial"/>
                <w:b/>
                <w:bCs/>
                <w:color w:val="000000"/>
                <w:sz w:val="16"/>
                <w:szCs w:val="16"/>
              </w:rPr>
              <w:t>NẮM GIỮ</w:t>
            </w:r>
          </w:p>
        </w:tc>
        <w:tc>
          <w:tcPr>
            <w:tcW w:w="1163" w:type="dxa"/>
            <w:tcBorders>
              <w:top w:val="single" w:sz="4" w:space="0" w:color="auto"/>
              <w:left w:val="nil"/>
              <w:bottom w:val="single" w:sz="4" w:space="0" w:color="auto"/>
              <w:right w:val="single" w:sz="4" w:space="0" w:color="auto"/>
            </w:tcBorders>
            <w:vAlign w:val="center"/>
          </w:tcPr>
          <w:p w14:paraId="4C0102E5" w14:textId="77777777" w:rsidR="00A902E0" w:rsidRPr="002A1609" w:rsidRDefault="00A902E0" w:rsidP="009B6CF5">
            <w:pPr>
              <w:jc w:val="center"/>
              <w:rPr>
                <w:rFonts w:ascii="Arial" w:hAnsi="Arial" w:cs="Arial"/>
                <w:i/>
                <w:iCs/>
                <w:color w:val="000000"/>
                <w:sz w:val="16"/>
                <w:szCs w:val="16"/>
              </w:rPr>
            </w:pPr>
            <w:r w:rsidRPr="002A1609">
              <w:rPr>
                <w:rFonts w:ascii="Arial" w:hAnsi="Arial" w:cs="Arial"/>
                <w:i/>
                <w:iCs/>
                <w:color w:val="000000"/>
                <w:sz w:val="16"/>
                <w:szCs w:val="16"/>
              </w:rPr>
              <w:t>Rủi ro thấp</w:t>
            </w:r>
          </w:p>
        </w:tc>
      </w:tr>
      <w:tr w:rsidR="00A902E0" w:rsidRPr="0030243B" w14:paraId="70C5EEC8" w14:textId="77777777" w:rsidTr="009B6CF5">
        <w:trPr>
          <w:trHeight w:val="268"/>
          <w:jc w:val="center"/>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0621F" w14:textId="77777777" w:rsidR="00A902E0" w:rsidRPr="002A1609" w:rsidRDefault="00A902E0" w:rsidP="009B6CF5">
            <w:pPr>
              <w:jc w:val="center"/>
              <w:rPr>
                <w:rFonts w:ascii="Arial" w:hAnsi="Arial" w:cs="Arial"/>
                <w:b/>
                <w:bCs/>
                <w:color w:val="000000"/>
                <w:sz w:val="16"/>
                <w:szCs w:val="16"/>
              </w:rPr>
            </w:pPr>
            <w:r w:rsidRPr="002A1609">
              <w:rPr>
                <w:rFonts w:ascii="Arial" w:hAnsi="Arial" w:cs="Arial"/>
                <w:b/>
                <w:bCs/>
                <w:color w:val="000000"/>
                <w:sz w:val="16"/>
                <w:szCs w:val="16"/>
              </w:rPr>
              <w:t>DPR</w:t>
            </w:r>
          </w:p>
        </w:tc>
        <w:tc>
          <w:tcPr>
            <w:tcW w:w="965" w:type="dxa"/>
            <w:tcBorders>
              <w:top w:val="single" w:sz="4" w:space="0" w:color="auto"/>
              <w:left w:val="nil"/>
              <w:bottom w:val="single" w:sz="4" w:space="0" w:color="auto"/>
              <w:right w:val="single" w:sz="4" w:space="0" w:color="auto"/>
            </w:tcBorders>
            <w:shd w:val="clear" w:color="auto" w:fill="auto"/>
            <w:noWrap/>
            <w:vAlign w:val="center"/>
          </w:tcPr>
          <w:p w14:paraId="668128C2" w14:textId="77777777" w:rsidR="00A902E0" w:rsidRPr="002A1609" w:rsidRDefault="00A902E0" w:rsidP="009B6CF5">
            <w:pPr>
              <w:jc w:val="right"/>
              <w:rPr>
                <w:rFonts w:ascii="Arial" w:hAnsi="Arial" w:cs="Arial"/>
                <w:color w:val="000000"/>
                <w:sz w:val="16"/>
                <w:szCs w:val="16"/>
              </w:rPr>
            </w:pPr>
            <w:r w:rsidRPr="002A1609">
              <w:rPr>
                <w:rFonts w:ascii="Arial" w:hAnsi="Arial" w:cs="Arial"/>
                <w:color w:val="000000"/>
                <w:sz w:val="16"/>
                <w:szCs w:val="16"/>
              </w:rPr>
              <w:t>45,000</w:t>
            </w:r>
          </w:p>
        </w:tc>
        <w:tc>
          <w:tcPr>
            <w:tcW w:w="1100" w:type="dxa"/>
            <w:tcBorders>
              <w:top w:val="single" w:sz="4" w:space="0" w:color="auto"/>
              <w:left w:val="nil"/>
              <w:bottom w:val="single" w:sz="4" w:space="0" w:color="auto"/>
              <w:right w:val="single" w:sz="4" w:space="0" w:color="auto"/>
            </w:tcBorders>
            <w:shd w:val="clear" w:color="auto" w:fill="auto"/>
            <w:noWrap/>
            <w:vAlign w:val="center"/>
          </w:tcPr>
          <w:p w14:paraId="04059118" w14:textId="77777777" w:rsidR="00A902E0" w:rsidRPr="002A1609" w:rsidRDefault="00A902E0" w:rsidP="009B6CF5">
            <w:pPr>
              <w:jc w:val="center"/>
              <w:rPr>
                <w:rFonts w:ascii="Arial" w:hAnsi="Arial" w:cs="Arial"/>
                <w:color w:val="000000"/>
                <w:sz w:val="16"/>
                <w:szCs w:val="16"/>
              </w:rPr>
            </w:pPr>
            <w:r w:rsidRPr="002A1609">
              <w:rPr>
                <w:rFonts w:ascii="Arial" w:hAnsi="Arial" w:cs="Arial"/>
                <w:color w:val="000000"/>
                <w:sz w:val="16"/>
                <w:szCs w:val="16"/>
              </w:rPr>
              <w:t>TĂNG</w:t>
            </w:r>
          </w:p>
        </w:tc>
        <w:tc>
          <w:tcPr>
            <w:tcW w:w="1100" w:type="dxa"/>
            <w:tcBorders>
              <w:top w:val="single" w:sz="4" w:space="0" w:color="auto"/>
              <w:left w:val="nil"/>
              <w:bottom w:val="single" w:sz="4" w:space="0" w:color="auto"/>
              <w:right w:val="single" w:sz="4" w:space="0" w:color="auto"/>
            </w:tcBorders>
            <w:shd w:val="clear" w:color="auto" w:fill="auto"/>
            <w:noWrap/>
            <w:vAlign w:val="center"/>
          </w:tcPr>
          <w:p w14:paraId="649BE76F" w14:textId="77777777" w:rsidR="00A902E0" w:rsidRPr="002A1609" w:rsidRDefault="00A902E0" w:rsidP="009B6CF5">
            <w:pPr>
              <w:jc w:val="center"/>
              <w:rPr>
                <w:rFonts w:ascii="Arial" w:hAnsi="Arial" w:cs="Arial"/>
                <w:color w:val="000000"/>
                <w:sz w:val="16"/>
                <w:szCs w:val="16"/>
              </w:rPr>
            </w:pPr>
            <w:r w:rsidRPr="002A1609">
              <w:rPr>
                <w:rFonts w:ascii="Arial" w:hAnsi="Arial" w:cs="Arial"/>
                <w:color w:val="000000"/>
                <w:sz w:val="16"/>
                <w:szCs w:val="16"/>
              </w:rPr>
              <w:t>TĂNG</w:t>
            </w:r>
          </w:p>
        </w:tc>
        <w:tc>
          <w:tcPr>
            <w:tcW w:w="1033" w:type="dxa"/>
            <w:tcBorders>
              <w:top w:val="single" w:sz="4" w:space="0" w:color="auto"/>
              <w:left w:val="nil"/>
              <w:bottom w:val="single" w:sz="4" w:space="0" w:color="auto"/>
              <w:right w:val="single" w:sz="4" w:space="0" w:color="auto"/>
            </w:tcBorders>
            <w:vAlign w:val="center"/>
          </w:tcPr>
          <w:p w14:paraId="4C0A837C" w14:textId="77777777" w:rsidR="00A902E0" w:rsidRPr="002A1609" w:rsidRDefault="00A902E0" w:rsidP="009B6CF5">
            <w:pPr>
              <w:jc w:val="right"/>
              <w:rPr>
                <w:rFonts w:ascii="Arial" w:hAnsi="Arial" w:cs="Arial"/>
                <w:color w:val="000000"/>
                <w:sz w:val="16"/>
                <w:szCs w:val="16"/>
              </w:rPr>
            </w:pPr>
            <w:r w:rsidRPr="002A1609">
              <w:rPr>
                <w:rFonts w:ascii="Arial" w:hAnsi="Arial" w:cs="Arial"/>
                <w:color w:val="000000"/>
                <w:sz w:val="16"/>
                <w:szCs w:val="16"/>
              </w:rPr>
              <w:t>7/6/2019</w:t>
            </w:r>
          </w:p>
        </w:tc>
        <w:tc>
          <w:tcPr>
            <w:tcW w:w="1033" w:type="dxa"/>
            <w:tcBorders>
              <w:top w:val="single" w:sz="4" w:space="0" w:color="auto"/>
              <w:left w:val="single" w:sz="4" w:space="0" w:color="auto"/>
              <w:bottom w:val="single" w:sz="4" w:space="0" w:color="auto"/>
              <w:right w:val="single" w:sz="4" w:space="0" w:color="auto"/>
            </w:tcBorders>
            <w:vAlign w:val="center"/>
          </w:tcPr>
          <w:p w14:paraId="4A63170B" w14:textId="77777777" w:rsidR="00A902E0" w:rsidRPr="002A1609" w:rsidRDefault="00A902E0" w:rsidP="009B6CF5">
            <w:pPr>
              <w:jc w:val="center"/>
              <w:rPr>
                <w:rFonts w:ascii="Arial" w:hAnsi="Arial" w:cs="Arial"/>
                <w:color w:val="000000"/>
                <w:sz w:val="16"/>
                <w:szCs w:val="16"/>
              </w:rPr>
            </w:pPr>
            <w:r w:rsidRPr="002A1609">
              <w:rPr>
                <w:rFonts w:ascii="Arial" w:hAnsi="Arial" w:cs="Arial"/>
                <w:color w:val="000000"/>
                <w:sz w:val="16"/>
                <w:szCs w:val="16"/>
              </w:rPr>
              <w:t>T+4</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7E985" w14:textId="77777777" w:rsidR="00A902E0" w:rsidRPr="002A1609" w:rsidRDefault="00A902E0" w:rsidP="009B6CF5">
            <w:pPr>
              <w:jc w:val="right"/>
              <w:rPr>
                <w:rFonts w:ascii="Arial" w:hAnsi="Arial" w:cs="Arial"/>
                <w:color w:val="000000"/>
                <w:sz w:val="16"/>
                <w:szCs w:val="16"/>
              </w:rPr>
            </w:pPr>
            <w:r w:rsidRPr="002A1609">
              <w:rPr>
                <w:rFonts w:ascii="Arial" w:hAnsi="Arial" w:cs="Arial"/>
                <w:color w:val="000000"/>
                <w:sz w:val="16"/>
                <w:szCs w:val="16"/>
              </w:rPr>
              <w:t xml:space="preserve">      43,400 </w:t>
            </w:r>
          </w:p>
        </w:tc>
        <w:tc>
          <w:tcPr>
            <w:tcW w:w="1033" w:type="dxa"/>
            <w:tcBorders>
              <w:top w:val="single" w:sz="4" w:space="0" w:color="auto"/>
              <w:left w:val="nil"/>
              <w:bottom w:val="single" w:sz="4" w:space="0" w:color="auto"/>
              <w:right w:val="single" w:sz="4" w:space="0" w:color="auto"/>
            </w:tcBorders>
            <w:shd w:val="clear" w:color="auto" w:fill="auto"/>
            <w:noWrap/>
            <w:vAlign w:val="center"/>
          </w:tcPr>
          <w:p w14:paraId="51467C11" w14:textId="77777777" w:rsidR="00A902E0" w:rsidRPr="002A1609" w:rsidRDefault="00A902E0" w:rsidP="009B6CF5">
            <w:pPr>
              <w:jc w:val="right"/>
              <w:rPr>
                <w:rFonts w:ascii="Arial" w:hAnsi="Arial" w:cs="Arial"/>
                <w:color w:val="000000"/>
                <w:sz w:val="16"/>
                <w:szCs w:val="16"/>
              </w:rPr>
            </w:pPr>
            <w:r w:rsidRPr="002A1609">
              <w:rPr>
                <w:rFonts w:ascii="Arial" w:hAnsi="Arial" w:cs="Arial"/>
                <w:color w:val="000000"/>
                <w:sz w:val="16"/>
                <w:szCs w:val="16"/>
              </w:rPr>
              <w:t xml:space="preserve">      41,869 </w:t>
            </w: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126F78" w14:textId="77777777" w:rsidR="00A902E0" w:rsidRPr="002A1609" w:rsidRDefault="00A902E0" w:rsidP="009B6CF5">
            <w:pPr>
              <w:jc w:val="right"/>
              <w:rPr>
                <w:rFonts w:ascii="Arial" w:hAnsi="Arial" w:cs="Arial"/>
                <w:b/>
                <w:bCs/>
                <w:color w:val="FF0000"/>
                <w:sz w:val="16"/>
                <w:szCs w:val="16"/>
              </w:rPr>
            </w:pPr>
            <w:r w:rsidRPr="002A1609">
              <w:rPr>
                <w:rFonts w:ascii="Arial" w:hAnsi="Arial" w:cs="Arial"/>
                <w:b/>
                <w:bCs/>
                <w:color w:val="00B050"/>
                <w:sz w:val="16"/>
                <w:szCs w:val="16"/>
              </w:rPr>
              <w:t>3.69%</w:t>
            </w:r>
          </w:p>
        </w:tc>
        <w:tc>
          <w:tcPr>
            <w:tcW w:w="1163" w:type="dxa"/>
            <w:tcBorders>
              <w:top w:val="single" w:sz="4" w:space="0" w:color="auto"/>
              <w:left w:val="nil"/>
              <w:bottom w:val="single" w:sz="4" w:space="0" w:color="auto"/>
              <w:right w:val="single" w:sz="4" w:space="0" w:color="auto"/>
            </w:tcBorders>
            <w:shd w:val="clear" w:color="auto" w:fill="auto"/>
            <w:noWrap/>
            <w:vAlign w:val="center"/>
          </w:tcPr>
          <w:p w14:paraId="164B1986" w14:textId="77777777" w:rsidR="00A902E0" w:rsidRPr="002A1609" w:rsidRDefault="00A902E0" w:rsidP="009B6CF5">
            <w:pPr>
              <w:jc w:val="center"/>
              <w:rPr>
                <w:rFonts w:ascii="Arial" w:hAnsi="Arial" w:cs="Arial"/>
                <w:b/>
                <w:bCs/>
                <w:color w:val="000000"/>
                <w:sz w:val="16"/>
                <w:szCs w:val="16"/>
              </w:rPr>
            </w:pPr>
            <w:r w:rsidRPr="002A1609">
              <w:rPr>
                <w:rFonts w:ascii="Arial" w:hAnsi="Arial" w:cs="Arial"/>
                <w:b/>
                <w:bCs/>
                <w:color w:val="000000"/>
                <w:sz w:val="16"/>
                <w:szCs w:val="16"/>
              </w:rPr>
              <w:t>NẮM GIỮ</w:t>
            </w:r>
          </w:p>
        </w:tc>
        <w:tc>
          <w:tcPr>
            <w:tcW w:w="1163" w:type="dxa"/>
            <w:tcBorders>
              <w:top w:val="single" w:sz="4" w:space="0" w:color="auto"/>
              <w:left w:val="nil"/>
              <w:bottom w:val="single" w:sz="4" w:space="0" w:color="auto"/>
              <w:right w:val="single" w:sz="4" w:space="0" w:color="auto"/>
            </w:tcBorders>
            <w:vAlign w:val="center"/>
          </w:tcPr>
          <w:p w14:paraId="5A1EF5BB" w14:textId="77777777" w:rsidR="00A902E0" w:rsidRPr="002A1609" w:rsidRDefault="00A902E0" w:rsidP="009B6CF5">
            <w:pPr>
              <w:jc w:val="center"/>
              <w:rPr>
                <w:rFonts w:ascii="Arial" w:hAnsi="Arial" w:cs="Arial"/>
                <w:i/>
                <w:iCs/>
                <w:color w:val="000000"/>
                <w:sz w:val="16"/>
                <w:szCs w:val="16"/>
              </w:rPr>
            </w:pPr>
            <w:r w:rsidRPr="002A1609">
              <w:rPr>
                <w:rFonts w:ascii="Arial" w:hAnsi="Arial" w:cs="Arial"/>
                <w:i/>
                <w:iCs/>
                <w:color w:val="000000"/>
                <w:sz w:val="16"/>
                <w:szCs w:val="16"/>
              </w:rPr>
              <w:t>Rủi ro thấp</w:t>
            </w:r>
          </w:p>
        </w:tc>
      </w:tr>
      <w:tr w:rsidR="00A902E0" w:rsidRPr="0030243B" w14:paraId="4C893DC4" w14:textId="77777777" w:rsidTr="009B6CF5">
        <w:trPr>
          <w:trHeight w:val="268"/>
          <w:jc w:val="center"/>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66656A" w14:textId="77777777" w:rsidR="00A902E0" w:rsidRPr="002A1609" w:rsidRDefault="00A902E0" w:rsidP="009B6CF5">
            <w:pPr>
              <w:jc w:val="center"/>
              <w:rPr>
                <w:rFonts w:ascii="Arial" w:hAnsi="Arial" w:cs="Arial"/>
                <w:b/>
                <w:bCs/>
                <w:color w:val="000000"/>
                <w:sz w:val="16"/>
                <w:szCs w:val="16"/>
              </w:rPr>
            </w:pPr>
            <w:r w:rsidRPr="002A1609">
              <w:rPr>
                <w:rFonts w:ascii="Arial" w:hAnsi="Arial" w:cs="Arial"/>
                <w:b/>
                <w:bCs/>
                <w:color w:val="000000"/>
                <w:sz w:val="16"/>
                <w:szCs w:val="16"/>
              </w:rPr>
              <w:t>FPT</w:t>
            </w:r>
          </w:p>
        </w:tc>
        <w:tc>
          <w:tcPr>
            <w:tcW w:w="965" w:type="dxa"/>
            <w:tcBorders>
              <w:top w:val="single" w:sz="4" w:space="0" w:color="auto"/>
              <w:left w:val="nil"/>
              <w:bottom w:val="single" w:sz="4" w:space="0" w:color="auto"/>
              <w:right w:val="single" w:sz="4" w:space="0" w:color="auto"/>
            </w:tcBorders>
            <w:shd w:val="clear" w:color="auto" w:fill="auto"/>
            <w:noWrap/>
            <w:vAlign w:val="center"/>
          </w:tcPr>
          <w:p w14:paraId="174D8FF7" w14:textId="77777777" w:rsidR="00A902E0" w:rsidRPr="002A1609" w:rsidRDefault="00A902E0" w:rsidP="009B6CF5">
            <w:pPr>
              <w:jc w:val="right"/>
              <w:rPr>
                <w:rFonts w:ascii="Arial" w:hAnsi="Arial" w:cs="Arial"/>
                <w:color w:val="000000"/>
                <w:sz w:val="16"/>
                <w:szCs w:val="16"/>
              </w:rPr>
            </w:pPr>
            <w:r w:rsidRPr="002A1609">
              <w:rPr>
                <w:rFonts w:ascii="Arial" w:hAnsi="Arial" w:cs="Arial"/>
                <w:color w:val="000000"/>
                <w:sz w:val="16"/>
                <w:szCs w:val="16"/>
              </w:rPr>
              <w:t>45,050</w:t>
            </w:r>
          </w:p>
        </w:tc>
        <w:tc>
          <w:tcPr>
            <w:tcW w:w="1100" w:type="dxa"/>
            <w:tcBorders>
              <w:top w:val="single" w:sz="4" w:space="0" w:color="auto"/>
              <w:left w:val="nil"/>
              <w:bottom w:val="single" w:sz="4" w:space="0" w:color="auto"/>
              <w:right w:val="single" w:sz="4" w:space="0" w:color="auto"/>
            </w:tcBorders>
            <w:shd w:val="clear" w:color="auto" w:fill="auto"/>
            <w:noWrap/>
            <w:vAlign w:val="center"/>
          </w:tcPr>
          <w:p w14:paraId="1598C555" w14:textId="77777777" w:rsidR="00A902E0" w:rsidRPr="002A1609" w:rsidRDefault="00A902E0" w:rsidP="009B6CF5">
            <w:pPr>
              <w:jc w:val="center"/>
              <w:rPr>
                <w:rFonts w:ascii="Arial" w:hAnsi="Arial" w:cs="Arial"/>
                <w:color w:val="000000"/>
                <w:sz w:val="16"/>
                <w:szCs w:val="16"/>
              </w:rPr>
            </w:pPr>
            <w:r w:rsidRPr="002A1609">
              <w:rPr>
                <w:rFonts w:ascii="Arial" w:hAnsi="Arial" w:cs="Arial"/>
                <w:color w:val="000000"/>
                <w:sz w:val="16"/>
                <w:szCs w:val="16"/>
              </w:rPr>
              <w:t>TĂNG</w:t>
            </w:r>
          </w:p>
        </w:tc>
        <w:tc>
          <w:tcPr>
            <w:tcW w:w="1100" w:type="dxa"/>
            <w:tcBorders>
              <w:top w:val="single" w:sz="4" w:space="0" w:color="auto"/>
              <w:left w:val="nil"/>
              <w:bottom w:val="single" w:sz="4" w:space="0" w:color="auto"/>
              <w:right w:val="single" w:sz="4" w:space="0" w:color="auto"/>
            </w:tcBorders>
            <w:shd w:val="clear" w:color="auto" w:fill="auto"/>
            <w:noWrap/>
            <w:vAlign w:val="center"/>
          </w:tcPr>
          <w:p w14:paraId="20D7161D" w14:textId="77777777" w:rsidR="00A902E0" w:rsidRPr="002A1609" w:rsidRDefault="00A902E0" w:rsidP="009B6CF5">
            <w:pPr>
              <w:jc w:val="center"/>
              <w:rPr>
                <w:rFonts w:ascii="Arial" w:hAnsi="Arial" w:cs="Arial"/>
                <w:color w:val="000000"/>
                <w:sz w:val="16"/>
                <w:szCs w:val="16"/>
              </w:rPr>
            </w:pPr>
            <w:r w:rsidRPr="002A1609">
              <w:rPr>
                <w:rFonts w:ascii="Arial" w:hAnsi="Arial" w:cs="Arial"/>
                <w:color w:val="000000"/>
                <w:sz w:val="16"/>
                <w:szCs w:val="16"/>
              </w:rPr>
              <w:t>TĂNG</w:t>
            </w:r>
          </w:p>
        </w:tc>
        <w:tc>
          <w:tcPr>
            <w:tcW w:w="1033" w:type="dxa"/>
            <w:tcBorders>
              <w:top w:val="single" w:sz="4" w:space="0" w:color="auto"/>
              <w:left w:val="nil"/>
              <w:bottom w:val="single" w:sz="4" w:space="0" w:color="auto"/>
              <w:right w:val="single" w:sz="4" w:space="0" w:color="auto"/>
            </w:tcBorders>
            <w:vAlign w:val="center"/>
          </w:tcPr>
          <w:p w14:paraId="76780DE7" w14:textId="77777777" w:rsidR="00A902E0" w:rsidRPr="002A1609" w:rsidRDefault="00A902E0" w:rsidP="009B6CF5">
            <w:pPr>
              <w:jc w:val="right"/>
              <w:rPr>
                <w:rFonts w:ascii="Arial" w:hAnsi="Arial" w:cs="Arial"/>
                <w:color w:val="000000"/>
                <w:sz w:val="16"/>
                <w:szCs w:val="16"/>
              </w:rPr>
            </w:pPr>
            <w:r w:rsidRPr="002A1609">
              <w:rPr>
                <w:rFonts w:ascii="Arial" w:hAnsi="Arial" w:cs="Arial"/>
                <w:color w:val="000000"/>
                <w:sz w:val="16"/>
                <w:szCs w:val="16"/>
              </w:rPr>
              <w:t>10/6/2019</w:t>
            </w:r>
          </w:p>
        </w:tc>
        <w:tc>
          <w:tcPr>
            <w:tcW w:w="1033" w:type="dxa"/>
            <w:tcBorders>
              <w:top w:val="single" w:sz="4" w:space="0" w:color="auto"/>
              <w:left w:val="single" w:sz="4" w:space="0" w:color="auto"/>
              <w:bottom w:val="single" w:sz="4" w:space="0" w:color="auto"/>
              <w:right w:val="single" w:sz="4" w:space="0" w:color="auto"/>
            </w:tcBorders>
            <w:vAlign w:val="center"/>
          </w:tcPr>
          <w:p w14:paraId="76BA6009" w14:textId="77777777" w:rsidR="00A902E0" w:rsidRPr="002A1609" w:rsidRDefault="00A902E0" w:rsidP="009B6CF5">
            <w:pPr>
              <w:jc w:val="center"/>
              <w:rPr>
                <w:rFonts w:ascii="Arial" w:hAnsi="Arial" w:cs="Arial"/>
                <w:color w:val="000000"/>
                <w:sz w:val="16"/>
                <w:szCs w:val="16"/>
              </w:rPr>
            </w:pPr>
            <w:r w:rsidRPr="002A1609">
              <w:rPr>
                <w:rFonts w:ascii="Arial" w:hAnsi="Arial" w:cs="Arial"/>
                <w:color w:val="000000"/>
                <w:sz w:val="16"/>
                <w:szCs w:val="16"/>
              </w:rPr>
              <w:t>T+3</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322B1" w14:textId="77777777" w:rsidR="00A902E0" w:rsidRPr="002A1609" w:rsidRDefault="00A902E0" w:rsidP="009B6CF5">
            <w:pPr>
              <w:jc w:val="right"/>
              <w:rPr>
                <w:rFonts w:ascii="Arial" w:hAnsi="Arial" w:cs="Arial"/>
                <w:color w:val="000000"/>
                <w:sz w:val="16"/>
                <w:szCs w:val="16"/>
              </w:rPr>
            </w:pPr>
            <w:r w:rsidRPr="002A1609">
              <w:rPr>
                <w:rFonts w:ascii="Arial" w:hAnsi="Arial" w:cs="Arial"/>
                <w:color w:val="000000"/>
                <w:sz w:val="16"/>
                <w:szCs w:val="16"/>
              </w:rPr>
              <w:t xml:space="preserve">      45,200 </w:t>
            </w:r>
          </w:p>
        </w:tc>
        <w:tc>
          <w:tcPr>
            <w:tcW w:w="1033" w:type="dxa"/>
            <w:tcBorders>
              <w:top w:val="single" w:sz="4" w:space="0" w:color="auto"/>
              <w:left w:val="nil"/>
              <w:bottom w:val="single" w:sz="4" w:space="0" w:color="auto"/>
              <w:right w:val="single" w:sz="4" w:space="0" w:color="auto"/>
            </w:tcBorders>
            <w:shd w:val="clear" w:color="auto" w:fill="auto"/>
            <w:noWrap/>
            <w:vAlign w:val="center"/>
          </w:tcPr>
          <w:p w14:paraId="7E56D004" w14:textId="77777777" w:rsidR="00A902E0" w:rsidRPr="002A1609" w:rsidRDefault="00A902E0" w:rsidP="009B6CF5">
            <w:pPr>
              <w:jc w:val="right"/>
              <w:rPr>
                <w:rFonts w:ascii="Arial" w:hAnsi="Arial" w:cs="Arial"/>
                <w:color w:val="000000"/>
                <w:sz w:val="16"/>
                <w:szCs w:val="16"/>
              </w:rPr>
            </w:pPr>
            <w:r w:rsidRPr="002A1609">
              <w:rPr>
                <w:rFonts w:ascii="Arial" w:hAnsi="Arial" w:cs="Arial"/>
                <w:color w:val="000000"/>
                <w:sz w:val="16"/>
                <w:szCs w:val="16"/>
              </w:rPr>
              <w:t xml:space="preserve">      43,722 </w:t>
            </w: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7722FC" w14:textId="77777777" w:rsidR="00A902E0" w:rsidRPr="002A1609" w:rsidRDefault="00A902E0" w:rsidP="009B6CF5">
            <w:pPr>
              <w:jc w:val="right"/>
              <w:rPr>
                <w:rFonts w:ascii="Arial" w:hAnsi="Arial" w:cs="Arial"/>
                <w:color w:val="000000"/>
                <w:sz w:val="16"/>
                <w:szCs w:val="16"/>
              </w:rPr>
            </w:pPr>
            <w:r w:rsidRPr="002A1609">
              <w:rPr>
                <w:rFonts w:ascii="Arial" w:hAnsi="Arial" w:cs="Arial"/>
                <w:b/>
                <w:bCs/>
                <w:color w:val="FF0000"/>
                <w:sz w:val="16"/>
                <w:szCs w:val="16"/>
              </w:rPr>
              <w:t>-0.33%</w:t>
            </w:r>
          </w:p>
        </w:tc>
        <w:tc>
          <w:tcPr>
            <w:tcW w:w="1163" w:type="dxa"/>
            <w:tcBorders>
              <w:top w:val="single" w:sz="4" w:space="0" w:color="auto"/>
              <w:left w:val="nil"/>
              <w:bottom w:val="single" w:sz="4" w:space="0" w:color="auto"/>
              <w:right w:val="single" w:sz="4" w:space="0" w:color="auto"/>
            </w:tcBorders>
            <w:shd w:val="clear" w:color="auto" w:fill="auto"/>
            <w:noWrap/>
            <w:vAlign w:val="center"/>
          </w:tcPr>
          <w:p w14:paraId="6C860F5C" w14:textId="77777777" w:rsidR="00A902E0" w:rsidRPr="002A1609" w:rsidRDefault="00A902E0" w:rsidP="009B6CF5">
            <w:pPr>
              <w:jc w:val="center"/>
              <w:rPr>
                <w:rFonts w:ascii="Arial" w:hAnsi="Arial" w:cs="Arial"/>
                <w:b/>
                <w:bCs/>
                <w:color w:val="000000"/>
                <w:sz w:val="16"/>
                <w:szCs w:val="16"/>
              </w:rPr>
            </w:pPr>
            <w:r w:rsidRPr="002A1609">
              <w:rPr>
                <w:rFonts w:ascii="Arial" w:hAnsi="Arial" w:cs="Arial"/>
                <w:b/>
                <w:bCs/>
                <w:color w:val="000000"/>
                <w:sz w:val="16"/>
                <w:szCs w:val="16"/>
              </w:rPr>
              <w:t>NẮM GIỮ</w:t>
            </w:r>
          </w:p>
        </w:tc>
        <w:tc>
          <w:tcPr>
            <w:tcW w:w="1163" w:type="dxa"/>
            <w:tcBorders>
              <w:top w:val="single" w:sz="4" w:space="0" w:color="auto"/>
              <w:left w:val="nil"/>
              <w:bottom w:val="single" w:sz="4" w:space="0" w:color="auto"/>
              <w:right w:val="single" w:sz="4" w:space="0" w:color="auto"/>
            </w:tcBorders>
            <w:vAlign w:val="center"/>
          </w:tcPr>
          <w:p w14:paraId="6E083940" w14:textId="77777777" w:rsidR="00A902E0" w:rsidRPr="002A1609" w:rsidRDefault="00A902E0" w:rsidP="009B6CF5">
            <w:pPr>
              <w:jc w:val="center"/>
              <w:rPr>
                <w:rFonts w:ascii="Arial" w:hAnsi="Arial" w:cs="Arial"/>
                <w:i/>
                <w:iCs/>
                <w:color w:val="000000"/>
                <w:sz w:val="16"/>
                <w:szCs w:val="16"/>
              </w:rPr>
            </w:pPr>
            <w:r w:rsidRPr="002A1609">
              <w:rPr>
                <w:rFonts w:ascii="Arial" w:hAnsi="Arial" w:cs="Arial"/>
                <w:i/>
                <w:iCs/>
                <w:color w:val="000000"/>
                <w:sz w:val="16"/>
                <w:szCs w:val="16"/>
              </w:rPr>
              <w:t>Rủi ro thấp</w:t>
            </w:r>
          </w:p>
        </w:tc>
      </w:tr>
      <w:tr w:rsidR="00A902E0" w:rsidRPr="0030243B" w14:paraId="003F5E8F" w14:textId="77777777" w:rsidTr="009B6CF5">
        <w:trPr>
          <w:trHeight w:val="268"/>
          <w:jc w:val="center"/>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13693C" w14:textId="77777777" w:rsidR="00A902E0" w:rsidRPr="002A1609" w:rsidRDefault="00A902E0" w:rsidP="009B6CF5">
            <w:pPr>
              <w:jc w:val="center"/>
              <w:rPr>
                <w:rFonts w:ascii="Arial" w:hAnsi="Arial" w:cs="Arial"/>
                <w:b/>
                <w:bCs/>
                <w:color w:val="000000"/>
                <w:sz w:val="16"/>
                <w:szCs w:val="16"/>
              </w:rPr>
            </w:pPr>
            <w:r w:rsidRPr="002A1609">
              <w:rPr>
                <w:rFonts w:ascii="Arial" w:hAnsi="Arial" w:cs="Arial"/>
                <w:b/>
                <w:bCs/>
                <w:color w:val="000000"/>
                <w:sz w:val="16"/>
                <w:szCs w:val="16"/>
              </w:rPr>
              <w:t>BMP</w:t>
            </w:r>
          </w:p>
        </w:tc>
        <w:tc>
          <w:tcPr>
            <w:tcW w:w="965" w:type="dxa"/>
            <w:tcBorders>
              <w:top w:val="single" w:sz="4" w:space="0" w:color="auto"/>
              <w:left w:val="nil"/>
              <w:bottom w:val="single" w:sz="4" w:space="0" w:color="auto"/>
              <w:right w:val="single" w:sz="4" w:space="0" w:color="auto"/>
            </w:tcBorders>
            <w:shd w:val="clear" w:color="auto" w:fill="auto"/>
            <w:noWrap/>
            <w:vAlign w:val="center"/>
          </w:tcPr>
          <w:p w14:paraId="2BB90541" w14:textId="77777777" w:rsidR="00A902E0" w:rsidRPr="002A1609" w:rsidRDefault="00A902E0" w:rsidP="009B6CF5">
            <w:pPr>
              <w:jc w:val="right"/>
              <w:rPr>
                <w:rFonts w:ascii="Arial" w:hAnsi="Arial" w:cs="Arial"/>
                <w:color w:val="000000"/>
                <w:sz w:val="16"/>
                <w:szCs w:val="16"/>
              </w:rPr>
            </w:pPr>
            <w:r w:rsidRPr="002A1609">
              <w:rPr>
                <w:rFonts w:ascii="Arial" w:hAnsi="Arial" w:cs="Arial"/>
                <w:color w:val="000000"/>
                <w:sz w:val="16"/>
                <w:szCs w:val="16"/>
              </w:rPr>
              <w:t>44,350</w:t>
            </w:r>
          </w:p>
        </w:tc>
        <w:tc>
          <w:tcPr>
            <w:tcW w:w="1100" w:type="dxa"/>
            <w:tcBorders>
              <w:top w:val="single" w:sz="4" w:space="0" w:color="auto"/>
              <w:left w:val="nil"/>
              <w:bottom w:val="single" w:sz="4" w:space="0" w:color="auto"/>
              <w:right w:val="single" w:sz="4" w:space="0" w:color="auto"/>
            </w:tcBorders>
            <w:shd w:val="clear" w:color="auto" w:fill="auto"/>
            <w:noWrap/>
            <w:vAlign w:val="center"/>
          </w:tcPr>
          <w:p w14:paraId="740B5C03" w14:textId="77777777" w:rsidR="00A902E0" w:rsidRPr="002A1609" w:rsidRDefault="00A902E0" w:rsidP="009B6CF5">
            <w:pPr>
              <w:jc w:val="center"/>
              <w:rPr>
                <w:rFonts w:ascii="Arial" w:hAnsi="Arial" w:cs="Arial"/>
                <w:color w:val="000000"/>
                <w:sz w:val="16"/>
                <w:szCs w:val="16"/>
              </w:rPr>
            </w:pPr>
            <w:r w:rsidRPr="002A1609">
              <w:rPr>
                <w:rFonts w:ascii="Arial" w:hAnsi="Arial" w:cs="Arial"/>
                <w:color w:val="000000"/>
                <w:sz w:val="16"/>
                <w:szCs w:val="16"/>
              </w:rPr>
              <w:t>TĂNG</w:t>
            </w:r>
          </w:p>
        </w:tc>
        <w:tc>
          <w:tcPr>
            <w:tcW w:w="1100" w:type="dxa"/>
            <w:tcBorders>
              <w:top w:val="single" w:sz="4" w:space="0" w:color="auto"/>
              <w:left w:val="nil"/>
              <w:bottom w:val="single" w:sz="4" w:space="0" w:color="auto"/>
              <w:right w:val="single" w:sz="4" w:space="0" w:color="auto"/>
            </w:tcBorders>
            <w:shd w:val="clear" w:color="auto" w:fill="auto"/>
            <w:noWrap/>
            <w:vAlign w:val="center"/>
          </w:tcPr>
          <w:p w14:paraId="72D5D147" w14:textId="77777777" w:rsidR="00A902E0" w:rsidRPr="002A1609" w:rsidRDefault="00A902E0" w:rsidP="009B6CF5">
            <w:pPr>
              <w:jc w:val="center"/>
              <w:rPr>
                <w:rFonts w:ascii="Arial" w:hAnsi="Arial" w:cs="Arial"/>
                <w:color w:val="000000"/>
                <w:sz w:val="16"/>
                <w:szCs w:val="16"/>
              </w:rPr>
            </w:pPr>
            <w:r w:rsidRPr="002A1609">
              <w:rPr>
                <w:rFonts w:ascii="Arial" w:hAnsi="Arial" w:cs="Arial"/>
                <w:color w:val="000000"/>
                <w:sz w:val="16"/>
                <w:szCs w:val="16"/>
              </w:rPr>
              <w:t>GIẢM</w:t>
            </w:r>
          </w:p>
        </w:tc>
        <w:tc>
          <w:tcPr>
            <w:tcW w:w="1033" w:type="dxa"/>
            <w:tcBorders>
              <w:top w:val="single" w:sz="4" w:space="0" w:color="auto"/>
              <w:left w:val="nil"/>
              <w:bottom w:val="single" w:sz="4" w:space="0" w:color="auto"/>
              <w:right w:val="single" w:sz="4" w:space="0" w:color="auto"/>
            </w:tcBorders>
            <w:vAlign w:val="center"/>
          </w:tcPr>
          <w:p w14:paraId="0FCA8A1B" w14:textId="77777777" w:rsidR="00A902E0" w:rsidRPr="002A1609" w:rsidRDefault="00A902E0" w:rsidP="009B6CF5">
            <w:pPr>
              <w:jc w:val="right"/>
              <w:rPr>
                <w:rFonts w:ascii="Arial" w:hAnsi="Arial" w:cs="Arial"/>
                <w:color w:val="000000"/>
                <w:sz w:val="16"/>
                <w:szCs w:val="16"/>
              </w:rPr>
            </w:pPr>
            <w:r w:rsidRPr="002A1609">
              <w:rPr>
                <w:rFonts w:ascii="Arial" w:hAnsi="Arial" w:cs="Arial"/>
                <w:color w:val="000000"/>
                <w:sz w:val="16"/>
                <w:szCs w:val="16"/>
              </w:rPr>
              <w:t>10/6/2019</w:t>
            </w:r>
          </w:p>
        </w:tc>
        <w:tc>
          <w:tcPr>
            <w:tcW w:w="1033" w:type="dxa"/>
            <w:tcBorders>
              <w:top w:val="single" w:sz="4" w:space="0" w:color="auto"/>
              <w:left w:val="single" w:sz="4" w:space="0" w:color="auto"/>
              <w:bottom w:val="single" w:sz="4" w:space="0" w:color="auto"/>
              <w:right w:val="single" w:sz="4" w:space="0" w:color="auto"/>
            </w:tcBorders>
            <w:vAlign w:val="center"/>
          </w:tcPr>
          <w:p w14:paraId="6820E448" w14:textId="77777777" w:rsidR="00A902E0" w:rsidRPr="002A1609" w:rsidRDefault="00A902E0" w:rsidP="009B6CF5">
            <w:pPr>
              <w:jc w:val="center"/>
              <w:rPr>
                <w:rFonts w:ascii="Arial" w:hAnsi="Arial" w:cs="Arial"/>
                <w:color w:val="000000"/>
                <w:sz w:val="16"/>
                <w:szCs w:val="16"/>
              </w:rPr>
            </w:pPr>
            <w:r w:rsidRPr="002A1609">
              <w:rPr>
                <w:rFonts w:ascii="Arial" w:hAnsi="Arial" w:cs="Arial"/>
                <w:color w:val="000000"/>
                <w:sz w:val="16"/>
                <w:szCs w:val="16"/>
              </w:rPr>
              <w:t>T+3</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E27A05" w14:textId="77777777" w:rsidR="00A902E0" w:rsidRPr="002A1609" w:rsidRDefault="00A902E0" w:rsidP="009B6CF5">
            <w:pPr>
              <w:jc w:val="right"/>
              <w:rPr>
                <w:rFonts w:ascii="Arial" w:hAnsi="Arial" w:cs="Arial"/>
                <w:color w:val="000000"/>
                <w:sz w:val="16"/>
                <w:szCs w:val="16"/>
              </w:rPr>
            </w:pPr>
            <w:r w:rsidRPr="002A1609">
              <w:rPr>
                <w:rFonts w:ascii="Arial" w:hAnsi="Arial" w:cs="Arial"/>
                <w:color w:val="000000"/>
                <w:sz w:val="16"/>
                <w:szCs w:val="16"/>
              </w:rPr>
              <w:t xml:space="preserve">      44,500 </w:t>
            </w:r>
          </w:p>
        </w:tc>
        <w:tc>
          <w:tcPr>
            <w:tcW w:w="1033" w:type="dxa"/>
            <w:tcBorders>
              <w:top w:val="single" w:sz="4" w:space="0" w:color="auto"/>
              <w:left w:val="nil"/>
              <w:bottom w:val="single" w:sz="4" w:space="0" w:color="auto"/>
              <w:right w:val="single" w:sz="4" w:space="0" w:color="auto"/>
            </w:tcBorders>
            <w:shd w:val="clear" w:color="auto" w:fill="auto"/>
            <w:noWrap/>
            <w:vAlign w:val="center"/>
          </w:tcPr>
          <w:p w14:paraId="1B6FDFD2" w14:textId="77777777" w:rsidR="00A902E0" w:rsidRPr="002A1609" w:rsidRDefault="00A902E0" w:rsidP="009B6CF5">
            <w:pPr>
              <w:jc w:val="right"/>
              <w:rPr>
                <w:rFonts w:ascii="Arial" w:hAnsi="Arial" w:cs="Arial"/>
                <w:color w:val="000000"/>
                <w:sz w:val="16"/>
                <w:szCs w:val="16"/>
              </w:rPr>
            </w:pPr>
            <w:r w:rsidRPr="002A1609">
              <w:rPr>
                <w:rFonts w:ascii="Arial" w:hAnsi="Arial" w:cs="Arial"/>
                <w:color w:val="000000"/>
                <w:sz w:val="16"/>
                <w:szCs w:val="16"/>
              </w:rPr>
              <w:t xml:space="preserve">      42,236 </w:t>
            </w: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EA3223" w14:textId="77777777" w:rsidR="00A902E0" w:rsidRPr="002A1609" w:rsidRDefault="00A902E0" w:rsidP="009B6CF5">
            <w:pPr>
              <w:jc w:val="right"/>
              <w:rPr>
                <w:rFonts w:ascii="Arial" w:hAnsi="Arial" w:cs="Arial"/>
                <w:color w:val="000000"/>
                <w:sz w:val="16"/>
                <w:szCs w:val="16"/>
              </w:rPr>
            </w:pPr>
            <w:r w:rsidRPr="002A1609">
              <w:rPr>
                <w:rFonts w:ascii="Arial" w:hAnsi="Arial" w:cs="Arial"/>
                <w:b/>
                <w:bCs/>
                <w:color w:val="FF0000"/>
                <w:sz w:val="16"/>
                <w:szCs w:val="16"/>
              </w:rPr>
              <w:t>-0.34%</w:t>
            </w:r>
          </w:p>
        </w:tc>
        <w:tc>
          <w:tcPr>
            <w:tcW w:w="1163" w:type="dxa"/>
            <w:tcBorders>
              <w:top w:val="single" w:sz="4" w:space="0" w:color="auto"/>
              <w:left w:val="nil"/>
              <w:bottom w:val="single" w:sz="4" w:space="0" w:color="auto"/>
              <w:right w:val="single" w:sz="4" w:space="0" w:color="auto"/>
            </w:tcBorders>
            <w:shd w:val="clear" w:color="auto" w:fill="auto"/>
            <w:noWrap/>
            <w:vAlign w:val="center"/>
          </w:tcPr>
          <w:p w14:paraId="0C92410F" w14:textId="77777777" w:rsidR="00A902E0" w:rsidRPr="002A1609" w:rsidRDefault="00A902E0" w:rsidP="009B6CF5">
            <w:pPr>
              <w:jc w:val="center"/>
              <w:rPr>
                <w:rFonts w:ascii="Arial" w:hAnsi="Arial" w:cs="Arial"/>
                <w:b/>
                <w:bCs/>
                <w:color w:val="000000"/>
                <w:sz w:val="16"/>
                <w:szCs w:val="16"/>
              </w:rPr>
            </w:pPr>
            <w:r w:rsidRPr="002A1609">
              <w:rPr>
                <w:rFonts w:ascii="Arial" w:hAnsi="Arial" w:cs="Arial"/>
                <w:b/>
                <w:bCs/>
                <w:color w:val="000000"/>
                <w:sz w:val="16"/>
                <w:szCs w:val="16"/>
              </w:rPr>
              <w:t>NẮM GIỮ</w:t>
            </w:r>
          </w:p>
        </w:tc>
        <w:tc>
          <w:tcPr>
            <w:tcW w:w="1163" w:type="dxa"/>
            <w:tcBorders>
              <w:top w:val="single" w:sz="4" w:space="0" w:color="auto"/>
              <w:left w:val="nil"/>
              <w:bottom w:val="single" w:sz="4" w:space="0" w:color="auto"/>
              <w:right w:val="single" w:sz="4" w:space="0" w:color="auto"/>
            </w:tcBorders>
            <w:vAlign w:val="center"/>
          </w:tcPr>
          <w:p w14:paraId="61D695D8" w14:textId="77777777" w:rsidR="00A902E0" w:rsidRPr="002A1609" w:rsidRDefault="00A902E0" w:rsidP="009B6CF5">
            <w:pPr>
              <w:jc w:val="center"/>
              <w:rPr>
                <w:rFonts w:ascii="Arial" w:hAnsi="Arial" w:cs="Arial"/>
                <w:i/>
                <w:iCs/>
                <w:color w:val="000000"/>
                <w:sz w:val="16"/>
                <w:szCs w:val="16"/>
              </w:rPr>
            </w:pPr>
            <w:r w:rsidRPr="002A1609">
              <w:rPr>
                <w:rFonts w:ascii="Arial" w:hAnsi="Arial" w:cs="Arial"/>
                <w:i/>
                <w:iCs/>
                <w:color w:val="000000"/>
                <w:sz w:val="16"/>
                <w:szCs w:val="16"/>
              </w:rPr>
              <w:t>Rủi ro thấp</w:t>
            </w:r>
          </w:p>
        </w:tc>
      </w:tr>
      <w:tr w:rsidR="00A902E0" w:rsidRPr="0030243B" w14:paraId="70524ECF" w14:textId="77777777" w:rsidTr="009B6CF5">
        <w:trPr>
          <w:trHeight w:val="268"/>
          <w:jc w:val="center"/>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1B3452" w14:textId="77777777" w:rsidR="00A902E0" w:rsidRPr="002A1609" w:rsidRDefault="00A902E0" w:rsidP="009B6CF5">
            <w:pPr>
              <w:jc w:val="center"/>
              <w:rPr>
                <w:rFonts w:ascii="Arial" w:hAnsi="Arial" w:cs="Arial"/>
                <w:b/>
                <w:bCs/>
                <w:color w:val="000000"/>
                <w:sz w:val="16"/>
                <w:szCs w:val="16"/>
              </w:rPr>
            </w:pPr>
            <w:r w:rsidRPr="002A1609">
              <w:rPr>
                <w:rFonts w:ascii="Arial" w:hAnsi="Arial" w:cs="Arial"/>
                <w:b/>
                <w:bCs/>
                <w:color w:val="000000"/>
                <w:sz w:val="16"/>
                <w:szCs w:val="16"/>
              </w:rPr>
              <w:t>PTB</w:t>
            </w:r>
          </w:p>
        </w:tc>
        <w:tc>
          <w:tcPr>
            <w:tcW w:w="965" w:type="dxa"/>
            <w:tcBorders>
              <w:top w:val="single" w:sz="4" w:space="0" w:color="auto"/>
              <w:left w:val="nil"/>
              <w:bottom w:val="single" w:sz="4" w:space="0" w:color="auto"/>
              <w:right w:val="single" w:sz="4" w:space="0" w:color="auto"/>
            </w:tcBorders>
            <w:shd w:val="clear" w:color="auto" w:fill="auto"/>
            <w:noWrap/>
            <w:vAlign w:val="center"/>
          </w:tcPr>
          <w:p w14:paraId="20B2F340" w14:textId="77777777" w:rsidR="00A902E0" w:rsidRPr="002A1609" w:rsidRDefault="00A902E0" w:rsidP="009B6CF5">
            <w:pPr>
              <w:jc w:val="right"/>
              <w:rPr>
                <w:rFonts w:ascii="Arial" w:hAnsi="Arial" w:cs="Arial"/>
                <w:color w:val="000000"/>
                <w:sz w:val="16"/>
                <w:szCs w:val="16"/>
              </w:rPr>
            </w:pPr>
            <w:r w:rsidRPr="002A1609">
              <w:rPr>
                <w:rFonts w:ascii="Arial" w:hAnsi="Arial" w:cs="Arial"/>
                <w:color w:val="000000"/>
                <w:sz w:val="16"/>
                <w:szCs w:val="16"/>
              </w:rPr>
              <w:t>67,600</w:t>
            </w:r>
          </w:p>
        </w:tc>
        <w:tc>
          <w:tcPr>
            <w:tcW w:w="1100" w:type="dxa"/>
            <w:tcBorders>
              <w:top w:val="single" w:sz="4" w:space="0" w:color="auto"/>
              <w:left w:val="nil"/>
              <w:bottom w:val="single" w:sz="4" w:space="0" w:color="auto"/>
              <w:right w:val="single" w:sz="4" w:space="0" w:color="auto"/>
            </w:tcBorders>
            <w:shd w:val="clear" w:color="auto" w:fill="auto"/>
            <w:noWrap/>
            <w:vAlign w:val="center"/>
          </w:tcPr>
          <w:p w14:paraId="0C2AAEB5" w14:textId="77777777" w:rsidR="00A902E0" w:rsidRPr="002A1609" w:rsidRDefault="00A902E0" w:rsidP="009B6CF5">
            <w:pPr>
              <w:jc w:val="center"/>
              <w:rPr>
                <w:rFonts w:ascii="Arial" w:hAnsi="Arial" w:cs="Arial"/>
                <w:color w:val="000000"/>
                <w:sz w:val="16"/>
                <w:szCs w:val="16"/>
              </w:rPr>
            </w:pPr>
            <w:r w:rsidRPr="002A1609">
              <w:rPr>
                <w:rFonts w:ascii="Arial" w:hAnsi="Arial" w:cs="Arial"/>
                <w:color w:val="000000"/>
                <w:sz w:val="16"/>
                <w:szCs w:val="16"/>
              </w:rPr>
              <w:t>TĂNG</w:t>
            </w:r>
          </w:p>
        </w:tc>
        <w:tc>
          <w:tcPr>
            <w:tcW w:w="1100" w:type="dxa"/>
            <w:tcBorders>
              <w:top w:val="single" w:sz="4" w:space="0" w:color="auto"/>
              <w:left w:val="nil"/>
              <w:bottom w:val="single" w:sz="4" w:space="0" w:color="auto"/>
              <w:right w:val="single" w:sz="4" w:space="0" w:color="auto"/>
            </w:tcBorders>
            <w:shd w:val="clear" w:color="auto" w:fill="auto"/>
            <w:noWrap/>
            <w:vAlign w:val="center"/>
          </w:tcPr>
          <w:p w14:paraId="5C7D143E" w14:textId="77777777" w:rsidR="00A902E0" w:rsidRPr="002A1609" w:rsidRDefault="00A902E0" w:rsidP="009B6CF5">
            <w:pPr>
              <w:jc w:val="center"/>
              <w:rPr>
                <w:rFonts w:ascii="Arial" w:hAnsi="Arial" w:cs="Arial"/>
                <w:color w:val="000000"/>
                <w:sz w:val="16"/>
                <w:szCs w:val="16"/>
              </w:rPr>
            </w:pPr>
            <w:r w:rsidRPr="002A1609">
              <w:rPr>
                <w:rFonts w:ascii="Arial" w:hAnsi="Arial" w:cs="Arial"/>
                <w:color w:val="000000"/>
                <w:sz w:val="16"/>
                <w:szCs w:val="16"/>
              </w:rPr>
              <w:t>TĂNG</w:t>
            </w:r>
          </w:p>
        </w:tc>
        <w:tc>
          <w:tcPr>
            <w:tcW w:w="1033" w:type="dxa"/>
            <w:tcBorders>
              <w:top w:val="single" w:sz="4" w:space="0" w:color="auto"/>
              <w:left w:val="nil"/>
              <w:bottom w:val="single" w:sz="4" w:space="0" w:color="auto"/>
              <w:right w:val="single" w:sz="4" w:space="0" w:color="auto"/>
            </w:tcBorders>
            <w:vAlign w:val="center"/>
          </w:tcPr>
          <w:p w14:paraId="457E7B18" w14:textId="77777777" w:rsidR="00A902E0" w:rsidRPr="002A1609" w:rsidRDefault="00A902E0" w:rsidP="009B6CF5">
            <w:pPr>
              <w:jc w:val="right"/>
              <w:rPr>
                <w:rFonts w:ascii="Arial" w:hAnsi="Arial" w:cs="Arial"/>
                <w:color w:val="000000"/>
                <w:sz w:val="16"/>
                <w:szCs w:val="16"/>
              </w:rPr>
            </w:pPr>
            <w:r w:rsidRPr="002A1609">
              <w:rPr>
                <w:rFonts w:ascii="Arial" w:hAnsi="Arial" w:cs="Arial"/>
                <w:color w:val="000000"/>
                <w:sz w:val="16"/>
                <w:szCs w:val="16"/>
              </w:rPr>
              <w:t>11/6/2019</w:t>
            </w:r>
          </w:p>
        </w:tc>
        <w:tc>
          <w:tcPr>
            <w:tcW w:w="1033" w:type="dxa"/>
            <w:tcBorders>
              <w:top w:val="single" w:sz="4" w:space="0" w:color="auto"/>
              <w:left w:val="single" w:sz="4" w:space="0" w:color="auto"/>
              <w:bottom w:val="single" w:sz="4" w:space="0" w:color="auto"/>
              <w:right w:val="single" w:sz="4" w:space="0" w:color="auto"/>
            </w:tcBorders>
            <w:vAlign w:val="center"/>
          </w:tcPr>
          <w:p w14:paraId="20452921" w14:textId="77777777" w:rsidR="00A902E0" w:rsidRPr="002A1609" w:rsidRDefault="00A902E0" w:rsidP="009B6CF5">
            <w:pPr>
              <w:jc w:val="center"/>
              <w:rPr>
                <w:rFonts w:ascii="Arial" w:hAnsi="Arial" w:cs="Arial"/>
                <w:color w:val="000000"/>
                <w:sz w:val="16"/>
                <w:szCs w:val="16"/>
              </w:rPr>
            </w:pPr>
            <w:r w:rsidRPr="002A1609">
              <w:rPr>
                <w:rFonts w:ascii="Arial" w:hAnsi="Arial" w:cs="Arial"/>
                <w:color w:val="000000"/>
                <w:sz w:val="16"/>
                <w:szCs w:val="16"/>
              </w:rPr>
              <w:t>T+2</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478F90" w14:textId="77777777" w:rsidR="00A902E0" w:rsidRPr="002A1609" w:rsidRDefault="00A902E0" w:rsidP="009B6CF5">
            <w:pPr>
              <w:jc w:val="right"/>
              <w:rPr>
                <w:rFonts w:ascii="Arial" w:hAnsi="Arial" w:cs="Arial"/>
                <w:color w:val="000000"/>
                <w:sz w:val="16"/>
                <w:szCs w:val="16"/>
              </w:rPr>
            </w:pPr>
            <w:r w:rsidRPr="002A1609">
              <w:rPr>
                <w:rFonts w:ascii="Arial" w:hAnsi="Arial" w:cs="Arial"/>
                <w:color w:val="000000"/>
                <w:sz w:val="16"/>
                <w:szCs w:val="16"/>
              </w:rPr>
              <w:t xml:space="preserve">      66,600 </w:t>
            </w:r>
          </w:p>
        </w:tc>
        <w:tc>
          <w:tcPr>
            <w:tcW w:w="1033" w:type="dxa"/>
            <w:tcBorders>
              <w:top w:val="single" w:sz="4" w:space="0" w:color="auto"/>
              <w:left w:val="nil"/>
              <w:bottom w:val="single" w:sz="4" w:space="0" w:color="auto"/>
              <w:right w:val="single" w:sz="4" w:space="0" w:color="auto"/>
            </w:tcBorders>
            <w:shd w:val="clear" w:color="auto" w:fill="auto"/>
            <w:noWrap/>
            <w:vAlign w:val="center"/>
          </w:tcPr>
          <w:p w14:paraId="0C5B401D" w14:textId="77777777" w:rsidR="00A902E0" w:rsidRPr="002A1609" w:rsidRDefault="00A902E0" w:rsidP="009B6CF5">
            <w:pPr>
              <w:jc w:val="right"/>
              <w:rPr>
                <w:rFonts w:ascii="Arial" w:hAnsi="Arial" w:cs="Arial"/>
                <w:color w:val="000000"/>
                <w:sz w:val="16"/>
                <w:szCs w:val="16"/>
              </w:rPr>
            </w:pPr>
            <w:r w:rsidRPr="002A1609">
              <w:rPr>
                <w:rFonts w:ascii="Arial" w:hAnsi="Arial" w:cs="Arial"/>
                <w:color w:val="000000"/>
                <w:sz w:val="16"/>
                <w:szCs w:val="16"/>
              </w:rPr>
              <w:t xml:space="preserve">      65,468 </w:t>
            </w: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B73FE0" w14:textId="77777777" w:rsidR="00A902E0" w:rsidRPr="002A1609" w:rsidRDefault="00A902E0" w:rsidP="009B6CF5">
            <w:pPr>
              <w:jc w:val="right"/>
              <w:rPr>
                <w:rFonts w:ascii="Arial" w:hAnsi="Arial" w:cs="Arial"/>
                <w:color w:val="000000"/>
                <w:sz w:val="16"/>
                <w:szCs w:val="16"/>
              </w:rPr>
            </w:pPr>
            <w:r w:rsidRPr="002A1609">
              <w:rPr>
                <w:rFonts w:ascii="Arial" w:hAnsi="Arial" w:cs="Arial"/>
                <w:b/>
                <w:bCs/>
                <w:color w:val="00B050"/>
                <w:sz w:val="16"/>
                <w:szCs w:val="16"/>
              </w:rPr>
              <w:t>1.50%</w:t>
            </w:r>
          </w:p>
        </w:tc>
        <w:tc>
          <w:tcPr>
            <w:tcW w:w="1163" w:type="dxa"/>
            <w:tcBorders>
              <w:top w:val="single" w:sz="4" w:space="0" w:color="auto"/>
              <w:left w:val="nil"/>
              <w:bottom w:val="single" w:sz="4" w:space="0" w:color="auto"/>
              <w:right w:val="single" w:sz="4" w:space="0" w:color="auto"/>
            </w:tcBorders>
            <w:shd w:val="clear" w:color="auto" w:fill="auto"/>
            <w:noWrap/>
            <w:vAlign w:val="center"/>
          </w:tcPr>
          <w:p w14:paraId="481A35B6" w14:textId="77777777" w:rsidR="00A902E0" w:rsidRPr="002A1609" w:rsidRDefault="00A902E0" w:rsidP="009B6CF5">
            <w:pPr>
              <w:jc w:val="center"/>
              <w:rPr>
                <w:rFonts w:ascii="Arial" w:hAnsi="Arial" w:cs="Arial"/>
                <w:b/>
                <w:bCs/>
                <w:color w:val="000000"/>
                <w:sz w:val="16"/>
                <w:szCs w:val="16"/>
              </w:rPr>
            </w:pPr>
            <w:r w:rsidRPr="002A1609">
              <w:rPr>
                <w:rFonts w:ascii="Arial" w:hAnsi="Arial" w:cs="Arial"/>
                <w:b/>
                <w:bCs/>
                <w:color w:val="000000"/>
                <w:sz w:val="16"/>
                <w:szCs w:val="16"/>
              </w:rPr>
              <w:t>NẮM GIỮ</w:t>
            </w:r>
          </w:p>
        </w:tc>
        <w:tc>
          <w:tcPr>
            <w:tcW w:w="1163" w:type="dxa"/>
            <w:tcBorders>
              <w:top w:val="single" w:sz="4" w:space="0" w:color="auto"/>
              <w:left w:val="nil"/>
              <w:bottom w:val="single" w:sz="4" w:space="0" w:color="auto"/>
              <w:right w:val="single" w:sz="4" w:space="0" w:color="auto"/>
            </w:tcBorders>
            <w:vAlign w:val="center"/>
          </w:tcPr>
          <w:p w14:paraId="308B6FF1" w14:textId="77777777" w:rsidR="00A902E0" w:rsidRPr="002A1609" w:rsidRDefault="00A902E0" w:rsidP="009B6CF5">
            <w:pPr>
              <w:jc w:val="center"/>
              <w:rPr>
                <w:rFonts w:ascii="Arial" w:hAnsi="Arial" w:cs="Arial"/>
                <w:i/>
                <w:iCs/>
                <w:color w:val="000000"/>
                <w:sz w:val="16"/>
                <w:szCs w:val="16"/>
              </w:rPr>
            </w:pPr>
            <w:r w:rsidRPr="002A1609">
              <w:rPr>
                <w:rFonts w:ascii="Arial" w:hAnsi="Arial" w:cs="Arial"/>
                <w:i/>
                <w:iCs/>
                <w:color w:val="000000"/>
                <w:sz w:val="16"/>
                <w:szCs w:val="16"/>
              </w:rPr>
              <w:t>Rủi ro thấp</w:t>
            </w:r>
          </w:p>
        </w:tc>
      </w:tr>
      <w:tr w:rsidR="00A902E0" w:rsidRPr="0030243B" w14:paraId="0DF9AB91" w14:textId="77777777" w:rsidTr="009B6CF5">
        <w:trPr>
          <w:trHeight w:val="268"/>
          <w:jc w:val="center"/>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A6485F" w14:textId="77777777" w:rsidR="00A902E0" w:rsidRPr="002A1609" w:rsidRDefault="00A902E0" w:rsidP="009B6CF5">
            <w:pPr>
              <w:jc w:val="center"/>
              <w:rPr>
                <w:rFonts w:ascii="Arial" w:hAnsi="Arial" w:cs="Arial"/>
                <w:b/>
                <w:bCs/>
                <w:color w:val="000000"/>
                <w:sz w:val="16"/>
                <w:szCs w:val="16"/>
              </w:rPr>
            </w:pPr>
            <w:r w:rsidRPr="002A1609">
              <w:rPr>
                <w:rFonts w:ascii="Arial" w:hAnsi="Arial" w:cs="Arial"/>
                <w:b/>
                <w:bCs/>
                <w:color w:val="000000"/>
                <w:sz w:val="16"/>
                <w:szCs w:val="16"/>
              </w:rPr>
              <w:t>CMG</w:t>
            </w:r>
          </w:p>
        </w:tc>
        <w:tc>
          <w:tcPr>
            <w:tcW w:w="965" w:type="dxa"/>
            <w:tcBorders>
              <w:top w:val="single" w:sz="4" w:space="0" w:color="auto"/>
              <w:left w:val="nil"/>
              <w:bottom w:val="single" w:sz="4" w:space="0" w:color="auto"/>
              <w:right w:val="single" w:sz="4" w:space="0" w:color="auto"/>
            </w:tcBorders>
            <w:shd w:val="clear" w:color="auto" w:fill="auto"/>
            <w:noWrap/>
            <w:vAlign w:val="center"/>
          </w:tcPr>
          <w:p w14:paraId="26333104" w14:textId="77777777" w:rsidR="00A902E0" w:rsidRPr="002A1609" w:rsidRDefault="00A902E0" w:rsidP="009B6CF5">
            <w:pPr>
              <w:jc w:val="right"/>
              <w:rPr>
                <w:rFonts w:ascii="Arial" w:hAnsi="Arial" w:cs="Arial"/>
                <w:color w:val="000000"/>
                <w:sz w:val="16"/>
                <w:szCs w:val="16"/>
              </w:rPr>
            </w:pPr>
            <w:r w:rsidRPr="002A1609">
              <w:rPr>
                <w:rFonts w:ascii="Arial" w:hAnsi="Arial" w:cs="Arial"/>
                <w:color w:val="000000"/>
                <w:sz w:val="16"/>
                <w:szCs w:val="16"/>
              </w:rPr>
              <w:t>37,200</w:t>
            </w:r>
          </w:p>
        </w:tc>
        <w:tc>
          <w:tcPr>
            <w:tcW w:w="1100" w:type="dxa"/>
            <w:tcBorders>
              <w:top w:val="single" w:sz="4" w:space="0" w:color="auto"/>
              <w:left w:val="nil"/>
              <w:bottom w:val="single" w:sz="4" w:space="0" w:color="auto"/>
              <w:right w:val="single" w:sz="4" w:space="0" w:color="auto"/>
            </w:tcBorders>
            <w:shd w:val="clear" w:color="auto" w:fill="auto"/>
            <w:noWrap/>
            <w:vAlign w:val="center"/>
          </w:tcPr>
          <w:p w14:paraId="14EC2B64" w14:textId="77777777" w:rsidR="00A902E0" w:rsidRPr="002A1609" w:rsidRDefault="00A902E0" w:rsidP="009B6CF5">
            <w:pPr>
              <w:jc w:val="center"/>
              <w:rPr>
                <w:rFonts w:ascii="Arial" w:hAnsi="Arial" w:cs="Arial"/>
                <w:color w:val="000000"/>
                <w:sz w:val="16"/>
                <w:szCs w:val="16"/>
              </w:rPr>
            </w:pPr>
            <w:r w:rsidRPr="002A1609">
              <w:rPr>
                <w:rFonts w:ascii="Arial" w:hAnsi="Arial" w:cs="Arial"/>
                <w:color w:val="000000"/>
                <w:sz w:val="16"/>
                <w:szCs w:val="16"/>
              </w:rPr>
              <w:t>TĂNG</w:t>
            </w:r>
          </w:p>
        </w:tc>
        <w:tc>
          <w:tcPr>
            <w:tcW w:w="1100" w:type="dxa"/>
            <w:tcBorders>
              <w:top w:val="single" w:sz="4" w:space="0" w:color="auto"/>
              <w:left w:val="nil"/>
              <w:bottom w:val="single" w:sz="4" w:space="0" w:color="auto"/>
              <w:right w:val="single" w:sz="4" w:space="0" w:color="auto"/>
            </w:tcBorders>
            <w:shd w:val="clear" w:color="auto" w:fill="auto"/>
            <w:noWrap/>
            <w:vAlign w:val="center"/>
          </w:tcPr>
          <w:p w14:paraId="43495300" w14:textId="77777777" w:rsidR="00A902E0" w:rsidRPr="002A1609" w:rsidRDefault="00A902E0" w:rsidP="009B6CF5">
            <w:pPr>
              <w:jc w:val="center"/>
              <w:rPr>
                <w:rFonts w:ascii="Arial" w:hAnsi="Arial" w:cs="Arial"/>
                <w:color w:val="000000"/>
                <w:sz w:val="16"/>
                <w:szCs w:val="16"/>
              </w:rPr>
            </w:pPr>
            <w:r w:rsidRPr="002A1609">
              <w:rPr>
                <w:rFonts w:ascii="Arial" w:hAnsi="Arial" w:cs="Arial"/>
                <w:color w:val="000000"/>
                <w:sz w:val="16"/>
                <w:szCs w:val="16"/>
              </w:rPr>
              <w:t>TĂNG</w:t>
            </w:r>
          </w:p>
        </w:tc>
        <w:tc>
          <w:tcPr>
            <w:tcW w:w="1033" w:type="dxa"/>
            <w:tcBorders>
              <w:top w:val="single" w:sz="4" w:space="0" w:color="auto"/>
              <w:left w:val="nil"/>
              <w:bottom w:val="single" w:sz="4" w:space="0" w:color="auto"/>
              <w:right w:val="single" w:sz="4" w:space="0" w:color="auto"/>
            </w:tcBorders>
            <w:vAlign w:val="center"/>
          </w:tcPr>
          <w:p w14:paraId="6F01FF43" w14:textId="77777777" w:rsidR="00A902E0" w:rsidRPr="002A1609" w:rsidRDefault="00A902E0" w:rsidP="009B6CF5">
            <w:pPr>
              <w:jc w:val="right"/>
              <w:rPr>
                <w:rFonts w:ascii="Arial" w:hAnsi="Arial" w:cs="Arial"/>
                <w:color w:val="000000"/>
                <w:sz w:val="16"/>
                <w:szCs w:val="16"/>
              </w:rPr>
            </w:pPr>
            <w:r w:rsidRPr="002A1609">
              <w:rPr>
                <w:rFonts w:ascii="Arial" w:hAnsi="Arial" w:cs="Arial"/>
                <w:color w:val="000000"/>
                <w:sz w:val="16"/>
                <w:szCs w:val="16"/>
              </w:rPr>
              <w:t>12/6/2019</w:t>
            </w:r>
          </w:p>
        </w:tc>
        <w:tc>
          <w:tcPr>
            <w:tcW w:w="1033" w:type="dxa"/>
            <w:tcBorders>
              <w:top w:val="single" w:sz="4" w:space="0" w:color="auto"/>
              <w:left w:val="single" w:sz="4" w:space="0" w:color="auto"/>
              <w:bottom w:val="single" w:sz="4" w:space="0" w:color="auto"/>
              <w:right w:val="single" w:sz="4" w:space="0" w:color="auto"/>
            </w:tcBorders>
            <w:vAlign w:val="center"/>
          </w:tcPr>
          <w:p w14:paraId="3AAAAC7E" w14:textId="77777777" w:rsidR="00A902E0" w:rsidRPr="002A1609" w:rsidRDefault="00A902E0" w:rsidP="009B6CF5">
            <w:pPr>
              <w:jc w:val="center"/>
              <w:rPr>
                <w:rFonts w:ascii="Arial" w:hAnsi="Arial" w:cs="Arial"/>
                <w:color w:val="000000"/>
                <w:sz w:val="16"/>
                <w:szCs w:val="16"/>
              </w:rPr>
            </w:pPr>
            <w:r w:rsidRPr="002A1609">
              <w:rPr>
                <w:rFonts w:ascii="Arial" w:hAnsi="Arial" w:cs="Arial"/>
                <w:color w:val="000000"/>
                <w:sz w:val="16"/>
                <w:szCs w:val="16"/>
              </w:rPr>
              <w:t>T+1</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A8410E" w14:textId="77777777" w:rsidR="00A902E0" w:rsidRPr="002A1609" w:rsidRDefault="00A902E0" w:rsidP="009B6CF5">
            <w:pPr>
              <w:jc w:val="right"/>
              <w:rPr>
                <w:rFonts w:ascii="Arial" w:hAnsi="Arial" w:cs="Arial"/>
                <w:color w:val="000000"/>
                <w:sz w:val="16"/>
                <w:szCs w:val="16"/>
              </w:rPr>
            </w:pPr>
            <w:r w:rsidRPr="002A1609">
              <w:rPr>
                <w:rFonts w:ascii="Arial" w:hAnsi="Arial" w:cs="Arial"/>
                <w:color w:val="000000"/>
                <w:sz w:val="16"/>
                <w:szCs w:val="16"/>
              </w:rPr>
              <w:t xml:space="preserve">      37,800 </w:t>
            </w:r>
          </w:p>
        </w:tc>
        <w:tc>
          <w:tcPr>
            <w:tcW w:w="1033" w:type="dxa"/>
            <w:tcBorders>
              <w:top w:val="single" w:sz="4" w:space="0" w:color="auto"/>
              <w:left w:val="nil"/>
              <w:bottom w:val="single" w:sz="4" w:space="0" w:color="auto"/>
              <w:right w:val="single" w:sz="4" w:space="0" w:color="auto"/>
            </w:tcBorders>
            <w:shd w:val="clear" w:color="auto" w:fill="auto"/>
            <w:noWrap/>
            <w:vAlign w:val="center"/>
          </w:tcPr>
          <w:p w14:paraId="11D4836A" w14:textId="77777777" w:rsidR="00A902E0" w:rsidRPr="002A1609" w:rsidRDefault="00A902E0" w:rsidP="009B6CF5">
            <w:pPr>
              <w:jc w:val="right"/>
              <w:rPr>
                <w:rFonts w:ascii="Arial" w:hAnsi="Arial" w:cs="Arial"/>
                <w:color w:val="000000"/>
                <w:sz w:val="16"/>
                <w:szCs w:val="16"/>
              </w:rPr>
            </w:pPr>
            <w:r w:rsidRPr="002A1609">
              <w:rPr>
                <w:rFonts w:ascii="Arial" w:hAnsi="Arial" w:cs="Arial"/>
                <w:color w:val="000000"/>
                <w:sz w:val="16"/>
                <w:szCs w:val="16"/>
              </w:rPr>
              <w:t xml:space="preserve">      33,736 </w:t>
            </w: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23E5F" w14:textId="77777777" w:rsidR="00A902E0" w:rsidRPr="002A1609" w:rsidRDefault="00A902E0" w:rsidP="009B6CF5">
            <w:pPr>
              <w:jc w:val="right"/>
              <w:rPr>
                <w:rFonts w:ascii="Arial" w:hAnsi="Arial" w:cs="Arial"/>
                <w:color w:val="000000"/>
                <w:sz w:val="16"/>
                <w:szCs w:val="16"/>
              </w:rPr>
            </w:pPr>
            <w:r w:rsidRPr="002A1609">
              <w:rPr>
                <w:rFonts w:ascii="Arial" w:hAnsi="Arial" w:cs="Arial"/>
                <w:b/>
                <w:bCs/>
                <w:color w:val="FF0000"/>
                <w:sz w:val="16"/>
                <w:szCs w:val="16"/>
              </w:rPr>
              <w:t>-1.59%</w:t>
            </w:r>
          </w:p>
        </w:tc>
        <w:tc>
          <w:tcPr>
            <w:tcW w:w="1163" w:type="dxa"/>
            <w:tcBorders>
              <w:top w:val="single" w:sz="4" w:space="0" w:color="auto"/>
              <w:left w:val="nil"/>
              <w:bottom w:val="single" w:sz="4" w:space="0" w:color="auto"/>
              <w:right w:val="single" w:sz="4" w:space="0" w:color="auto"/>
            </w:tcBorders>
            <w:shd w:val="clear" w:color="auto" w:fill="auto"/>
            <w:noWrap/>
            <w:vAlign w:val="center"/>
          </w:tcPr>
          <w:p w14:paraId="56DF7337" w14:textId="77777777" w:rsidR="00A902E0" w:rsidRPr="002A1609" w:rsidRDefault="00A902E0" w:rsidP="009B6CF5">
            <w:pPr>
              <w:jc w:val="center"/>
              <w:rPr>
                <w:rFonts w:ascii="Arial" w:hAnsi="Arial" w:cs="Arial"/>
                <w:b/>
                <w:bCs/>
                <w:color w:val="000000"/>
                <w:sz w:val="16"/>
                <w:szCs w:val="16"/>
              </w:rPr>
            </w:pPr>
            <w:r w:rsidRPr="002A1609">
              <w:rPr>
                <w:rFonts w:ascii="Arial" w:hAnsi="Arial" w:cs="Arial"/>
                <w:b/>
                <w:bCs/>
                <w:color w:val="000000"/>
                <w:sz w:val="16"/>
                <w:szCs w:val="16"/>
              </w:rPr>
              <w:t>NẮM GIỮ</w:t>
            </w:r>
          </w:p>
        </w:tc>
        <w:tc>
          <w:tcPr>
            <w:tcW w:w="1163" w:type="dxa"/>
            <w:tcBorders>
              <w:top w:val="single" w:sz="4" w:space="0" w:color="auto"/>
              <w:left w:val="nil"/>
              <w:bottom w:val="single" w:sz="4" w:space="0" w:color="auto"/>
              <w:right w:val="single" w:sz="4" w:space="0" w:color="auto"/>
            </w:tcBorders>
            <w:vAlign w:val="center"/>
          </w:tcPr>
          <w:p w14:paraId="5553E15E" w14:textId="77777777" w:rsidR="00A902E0" w:rsidRPr="002A1609" w:rsidRDefault="00A902E0" w:rsidP="009B6CF5">
            <w:pPr>
              <w:jc w:val="center"/>
              <w:rPr>
                <w:rFonts w:ascii="Arial" w:hAnsi="Arial" w:cs="Arial"/>
                <w:i/>
                <w:iCs/>
                <w:color w:val="000000"/>
                <w:sz w:val="16"/>
                <w:szCs w:val="16"/>
              </w:rPr>
            </w:pPr>
            <w:r w:rsidRPr="002A1609">
              <w:rPr>
                <w:rFonts w:ascii="Arial" w:hAnsi="Arial" w:cs="Arial"/>
                <w:i/>
                <w:iCs/>
                <w:color w:val="000000"/>
                <w:sz w:val="16"/>
                <w:szCs w:val="16"/>
              </w:rPr>
              <w:t>Rủi ro thấp</w:t>
            </w:r>
          </w:p>
        </w:tc>
      </w:tr>
    </w:tbl>
    <w:p w14:paraId="569F28E0" w14:textId="77777777" w:rsidR="00C706FA" w:rsidRPr="00C706FA" w:rsidRDefault="00C706FA" w:rsidP="00C706FA">
      <w:pPr>
        <w:spacing w:before="240" w:line="360" w:lineRule="auto"/>
        <w:jc w:val="both"/>
        <w:rPr>
          <w:rFonts w:ascii="Arial" w:hAnsi="Arial" w:cs="Arial"/>
          <w:b/>
          <w:i/>
          <w:sz w:val="20"/>
          <w:szCs w:val="20"/>
        </w:rPr>
      </w:pPr>
      <w:bookmarkStart w:id="2" w:name="_GoBack"/>
      <w:bookmarkEnd w:id="2"/>
      <w:r w:rsidRPr="00C706FA">
        <w:rPr>
          <w:rFonts w:ascii="Arial" w:hAnsi="Arial" w:cs="Arial"/>
          <w:b/>
          <w:i/>
          <w:sz w:val="20"/>
          <w:szCs w:val="20"/>
        </w:rPr>
        <w:t>Chú thích:</w:t>
      </w:r>
    </w:p>
    <w:p w14:paraId="32F00D37" w14:textId="77777777" w:rsidR="00C706FA" w:rsidRPr="00C706FA" w:rsidRDefault="00C706FA" w:rsidP="001158A2">
      <w:pPr>
        <w:pStyle w:val="ListParagraph"/>
        <w:numPr>
          <w:ilvl w:val="0"/>
          <w:numId w:val="1"/>
        </w:numPr>
        <w:spacing w:line="360" w:lineRule="auto"/>
        <w:jc w:val="both"/>
        <w:rPr>
          <w:rFonts w:ascii="Arial" w:hAnsi="Arial" w:cs="Arial"/>
          <w:b/>
          <w:i/>
        </w:rPr>
      </w:pPr>
      <w:r w:rsidRPr="00C706FA">
        <w:rPr>
          <w:rFonts w:ascii="Arial" w:hAnsi="Arial" w:cs="Arial"/>
          <w:i/>
        </w:rPr>
        <w:t>Rủi ro cao: Khi chúng tôi đánh giá ở mức này thì nhà đầu tư nên chuyển từ vị thế NẮM GIỮ sang CHỐT LỜI 1/2 tỷ trọng đang nắm giữ</w:t>
      </w:r>
    </w:p>
    <w:p w14:paraId="5BC67285" w14:textId="77777777" w:rsidR="00C706FA" w:rsidRPr="00C706FA" w:rsidRDefault="00C706FA" w:rsidP="001158A2">
      <w:pPr>
        <w:pStyle w:val="ListParagraph"/>
        <w:numPr>
          <w:ilvl w:val="0"/>
          <w:numId w:val="1"/>
        </w:numPr>
        <w:spacing w:line="360" w:lineRule="auto"/>
        <w:jc w:val="both"/>
        <w:rPr>
          <w:rFonts w:ascii="Arial" w:hAnsi="Arial" w:cs="Arial"/>
          <w:b/>
          <w:i/>
        </w:rPr>
      </w:pPr>
      <w:r w:rsidRPr="00C706FA">
        <w:rPr>
          <w:rFonts w:ascii="Arial" w:hAnsi="Arial" w:cs="Arial"/>
          <w:i/>
        </w:rPr>
        <w:t>Rủi ro tăng nhẹ: Nhà đầu tư có thể tiếp tục NẮM GIỮ và dừng mua</w:t>
      </w:r>
    </w:p>
    <w:p w14:paraId="55DE924B" w14:textId="535E17DE" w:rsidR="00C706FA" w:rsidRPr="00C706FA" w:rsidRDefault="00C706FA" w:rsidP="001158A2">
      <w:pPr>
        <w:pStyle w:val="ListParagraph"/>
        <w:numPr>
          <w:ilvl w:val="0"/>
          <w:numId w:val="1"/>
        </w:numPr>
        <w:spacing w:line="360" w:lineRule="auto"/>
        <w:jc w:val="both"/>
        <w:rPr>
          <w:rFonts w:ascii="Arial" w:hAnsi="Arial" w:cs="Arial"/>
          <w:b/>
          <w:i/>
        </w:rPr>
      </w:pPr>
      <w:r w:rsidRPr="00C706FA">
        <w:rPr>
          <w:rFonts w:ascii="Arial" w:hAnsi="Arial" w:cs="Arial"/>
          <w:i/>
        </w:rPr>
        <w:t>Rủi ro thấp: Nhà đầu tư có thể tiếp tục NẮM GIỮ hoặc tiếp tục mua vào</w:t>
      </w:r>
    </w:p>
    <w:p w14:paraId="6CC92E78" w14:textId="52CB21DA" w:rsidR="001B0DFC" w:rsidRPr="001B0DFC" w:rsidRDefault="001B0DFC" w:rsidP="001B0DFC">
      <w:pPr>
        <w:spacing w:before="120" w:line="360" w:lineRule="auto"/>
        <w:jc w:val="both"/>
        <w:rPr>
          <w:rFonts w:ascii="Arial" w:eastAsia="Times New Roman" w:hAnsi="Arial" w:cs="Arial"/>
          <w:b/>
          <w:bCs/>
          <w:color w:val="000000" w:themeColor="text1"/>
          <w:sz w:val="20"/>
          <w:szCs w:val="20"/>
        </w:rPr>
      </w:pPr>
      <w:r w:rsidRPr="001B0DFC">
        <w:rPr>
          <w:rFonts w:ascii="Arial" w:eastAsia="Times New Roman" w:hAnsi="Arial" w:cs="Arial"/>
          <w:b/>
          <w:bCs/>
          <w:color w:val="000000" w:themeColor="text1"/>
          <w:sz w:val="20"/>
          <w:szCs w:val="20"/>
        </w:rPr>
        <w:t>DANH MỤC KHUYẾN NGHỊ TRUNG HẠN</w:t>
      </w:r>
    </w:p>
    <w:p w14:paraId="7D08ADF9" w14:textId="5DACD6B9" w:rsidR="003E7774" w:rsidRPr="00227157" w:rsidRDefault="001B0DFC" w:rsidP="001B0DFC">
      <w:pPr>
        <w:spacing w:before="120" w:line="360" w:lineRule="auto"/>
        <w:jc w:val="both"/>
        <w:rPr>
          <w:rFonts w:ascii="Arial" w:eastAsia="SimSun" w:hAnsi="Arial"/>
          <w:sz w:val="28"/>
          <w:szCs w:val="28"/>
          <w:lang w:eastAsia="zh-CN"/>
        </w:rPr>
      </w:pPr>
      <w:r w:rsidRPr="001B0DFC">
        <w:rPr>
          <w:rFonts w:ascii="Arial" w:eastAsia="Times New Roman" w:hAnsi="Arial" w:cs="Arial"/>
          <w:bCs/>
          <w:color w:val="000000" w:themeColor="text1"/>
          <w:sz w:val="20"/>
          <w:szCs w:val="20"/>
        </w:rPr>
        <w:t>Hiện nay, chúng tôi vẫn chưa có khuyến nghị mới.</w:t>
      </w:r>
      <w:r w:rsidRPr="006A6A58">
        <w:rPr>
          <w:rFonts w:ascii="Arial" w:hAnsi="Arial" w:cs="Arial"/>
          <w:b/>
        </w:rPr>
        <w:t xml:space="preserve"> </w:t>
      </w:r>
      <w:r w:rsidR="00A44984" w:rsidRPr="00A44984">
        <w:rPr>
          <w:rFonts w:ascii="Arial" w:hAnsi="Arial" w:cs="Arial"/>
          <w:b/>
          <w:sz w:val="20"/>
          <w:szCs w:val="20"/>
        </w:rPr>
        <w:t xml:space="preserve"> </w:t>
      </w:r>
    </w:p>
    <w:p w14:paraId="657EB2B6" w14:textId="77777777" w:rsidR="00B76843" w:rsidRPr="001C7DE5" w:rsidRDefault="00B76843" w:rsidP="00B76843">
      <w:pPr>
        <w:pStyle w:val="BackHeading"/>
        <w:spacing w:after="100"/>
        <w:rPr>
          <w:rFonts w:ascii="Arial" w:eastAsia="SimSun" w:hAnsi="Arial"/>
          <w:sz w:val="24"/>
          <w:szCs w:val="24"/>
          <w:lang w:eastAsia="zh-CN"/>
        </w:rPr>
      </w:pPr>
      <w:bookmarkStart w:id="3" w:name="OLE_LINK10"/>
      <w:bookmarkStart w:id="4" w:name="OLE_LINK11"/>
      <w:bookmarkStart w:id="5" w:name="OLE_LINK12"/>
      <w:bookmarkStart w:id="6" w:name="OLE_LINK13"/>
      <w:bookmarkStart w:id="7" w:name="OLE_LINK14"/>
      <w:r w:rsidRPr="001C7DE5">
        <w:rPr>
          <w:rFonts w:ascii="Arial" w:hAnsi="Arial"/>
          <w:sz w:val="24"/>
          <w:szCs w:val="24"/>
        </w:rPr>
        <w:lastRenderedPageBreak/>
        <w:t>CÔNG TY CỔ PHẦN CHỨNG KHOÁN YUANTA VIỆT NAM</w:t>
      </w:r>
    </w:p>
    <w:p w14:paraId="489AE3A8" w14:textId="77777777" w:rsidR="00B76843" w:rsidRPr="001C7DE5" w:rsidRDefault="00B76843" w:rsidP="00B76843">
      <w:pPr>
        <w:rPr>
          <w:rFonts w:ascii="Arial" w:hAnsi="Arial" w:cs="Arial"/>
          <w:sz w:val="2"/>
          <w:szCs w:val="2"/>
        </w:rPr>
      </w:pPr>
    </w:p>
    <w:tbl>
      <w:tblPr>
        <w:tblW w:w="8959" w:type="dxa"/>
        <w:tblInd w:w="108" w:type="dxa"/>
        <w:tblLayout w:type="fixed"/>
        <w:tblLook w:val="01E0" w:firstRow="1" w:lastRow="1" w:firstColumn="1" w:lastColumn="1" w:noHBand="0" w:noVBand="0"/>
      </w:tblPr>
      <w:tblGrid>
        <w:gridCol w:w="2253"/>
        <w:gridCol w:w="339"/>
        <w:gridCol w:w="1980"/>
        <w:gridCol w:w="540"/>
        <w:gridCol w:w="1080"/>
        <w:gridCol w:w="596"/>
        <w:gridCol w:w="1834"/>
        <w:gridCol w:w="236"/>
        <w:gridCol w:w="64"/>
        <w:gridCol w:w="37"/>
      </w:tblGrid>
      <w:tr w:rsidR="00B76843" w:rsidRPr="001C7DE5" w14:paraId="40955248" w14:textId="77777777" w:rsidTr="002271A1">
        <w:trPr>
          <w:trHeight w:hRule="exact" w:val="360"/>
        </w:trPr>
        <w:tc>
          <w:tcPr>
            <w:tcW w:w="4572" w:type="dxa"/>
            <w:gridSpan w:val="3"/>
            <w:shd w:val="clear" w:color="auto" w:fill="808080"/>
            <w:vAlign w:val="center"/>
            <w:hideMark/>
          </w:tcPr>
          <w:p w14:paraId="791C8150" w14:textId="77777777" w:rsidR="00B76843" w:rsidRPr="001C7DE5" w:rsidRDefault="00B76843" w:rsidP="004B32B6">
            <w:pPr>
              <w:spacing w:before="40" w:after="40"/>
              <w:rPr>
                <w:rFonts w:ascii="Arial" w:eastAsia="SimSun" w:hAnsi="Arial" w:cs="Arial"/>
              </w:rPr>
            </w:pPr>
            <w:r w:rsidRPr="001C7DE5">
              <w:rPr>
                <w:rFonts w:ascii="Arial" w:eastAsia="SimSun" w:hAnsi="Arial" w:cs="Arial"/>
                <w:color w:val="FFFFFF"/>
                <w:sz w:val="22"/>
                <w:szCs w:val="22"/>
                <w:lang w:eastAsia="zh-CN"/>
              </w:rPr>
              <w:t>Phòng phân tích khối khách hàng cá nhân</w:t>
            </w:r>
          </w:p>
        </w:tc>
        <w:tc>
          <w:tcPr>
            <w:tcW w:w="4050" w:type="dxa"/>
            <w:gridSpan w:val="4"/>
            <w:shd w:val="clear" w:color="auto" w:fill="808080"/>
            <w:hideMark/>
          </w:tcPr>
          <w:p w14:paraId="5599DFBC" w14:textId="77777777" w:rsidR="00B76843" w:rsidRPr="001C7DE5" w:rsidRDefault="00B76843" w:rsidP="004B32B6">
            <w:pPr>
              <w:spacing w:before="40" w:after="40"/>
              <w:rPr>
                <w:rFonts w:ascii="Arial" w:eastAsia="SimSun" w:hAnsi="Arial" w:cs="Arial"/>
              </w:rPr>
            </w:pPr>
            <w:r w:rsidRPr="001C7DE5">
              <w:rPr>
                <w:rFonts w:ascii="Arial" w:eastAsia="SimSun" w:hAnsi="Arial" w:cs="Arial"/>
              </w:rPr>
              <w:t xml:space="preserve"> </w:t>
            </w:r>
          </w:p>
        </w:tc>
        <w:tc>
          <w:tcPr>
            <w:tcW w:w="337" w:type="dxa"/>
            <w:gridSpan w:val="3"/>
            <w:shd w:val="clear" w:color="auto" w:fill="808080"/>
          </w:tcPr>
          <w:p w14:paraId="0B290AF0" w14:textId="77777777" w:rsidR="00B76843" w:rsidRPr="001C7DE5" w:rsidRDefault="00B76843" w:rsidP="004B32B6">
            <w:pPr>
              <w:spacing w:before="40" w:after="40"/>
              <w:rPr>
                <w:rFonts w:ascii="Arial" w:eastAsia="SimSun" w:hAnsi="Arial" w:cs="Arial"/>
              </w:rPr>
            </w:pPr>
          </w:p>
        </w:tc>
      </w:tr>
      <w:tr w:rsidR="00B76843" w:rsidRPr="001C7DE5" w14:paraId="4762605F" w14:textId="77777777" w:rsidTr="002271A1">
        <w:trPr>
          <w:trHeight w:hRule="exact" w:val="54"/>
        </w:trPr>
        <w:tc>
          <w:tcPr>
            <w:tcW w:w="2592" w:type="dxa"/>
            <w:gridSpan w:val="2"/>
          </w:tcPr>
          <w:p w14:paraId="3B827DBB" w14:textId="77777777" w:rsidR="00B76843" w:rsidRPr="001C7DE5" w:rsidRDefault="00B76843" w:rsidP="004B32B6">
            <w:pPr>
              <w:spacing w:before="40" w:after="40"/>
              <w:rPr>
                <w:rFonts w:ascii="Arial" w:eastAsia="SimSun" w:hAnsi="Arial" w:cs="Arial"/>
              </w:rPr>
            </w:pPr>
          </w:p>
        </w:tc>
        <w:tc>
          <w:tcPr>
            <w:tcW w:w="1980" w:type="dxa"/>
          </w:tcPr>
          <w:p w14:paraId="181E4627" w14:textId="77777777" w:rsidR="00B76843" w:rsidRPr="001C7DE5" w:rsidRDefault="00B76843" w:rsidP="004B32B6">
            <w:pPr>
              <w:spacing w:before="40" w:after="40"/>
              <w:rPr>
                <w:rFonts w:ascii="Arial" w:eastAsia="SimSun" w:hAnsi="Arial" w:cs="Arial"/>
              </w:rPr>
            </w:pPr>
          </w:p>
        </w:tc>
        <w:tc>
          <w:tcPr>
            <w:tcW w:w="4050" w:type="dxa"/>
            <w:gridSpan w:val="4"/>
          </w:tcPr>
          <w:p w14:paraId="5C760A20" w14:textId="77777777" w:rsidR="00B76843" w:rsidRPr="001C7DE5" w:rsidRDefault="00B76843" w:rsidP="004B32B6">
            <w:pPr>
              <w:spacing w:before="40" w:after="40"/>
              <w:rPr>
                <w:rFonts w:ascii="Arial" w:eastAsia="SimSun" w:hAnsi="Arial" w:cs="Arial"/>
              </w:rPr>
            </w:pPr>
          </w:p>
        </w:tc>
        <w:tc>
          <w:tcPr>
            <w:tcW w:w="337" w:type="dxa"/>
            <w:gridSpan w:val="3"/>
          </w:tcPr>
          <w:p w14:paraId="376F642A" w14:textId="77777777" w:rsidR="00B76843" w:rsidRPr="001C7DE5" w:rsidRDefault="00B76843" w:rsidP="004B32B6">
            <w:pPr>
              <w:spacing w:before="40" w:after="40"/>
              <w:rPr>
                <w:rFonts w:ascii="Arial" w:eastAsia="SimSun" w:hAnsi="Arial" w:cs="Arial"/>
              </w:rPr>
            </w:pPr>
          </w:p>
        </w:tc>
      </w:tr>
      <w:tr w:rsidR="00B76843" w:rsidRPr="001C7DE5" w14:paraId="4F252350" w14:textId="77777777" w:rsidTr="002271A1">
        <w:trPr>
          <w:trHeight w:val="688"/>
        </w:trPr>
        <w:tc>
          <w:tcPr>
            <w:tcW w:w="2592" w:type="dxa"/>
            <w:gridSpan w:val="2"/>
            <w:hideMark/>
          </w:tcPr>
          <w:p w14:paraId="2417F06F" w14:textId="77777777" w:rsidR="00B76843" w:rsidRPr="001C7DE5" w:rsidRDefault="00B76843" w:rsidP="004B32B6">
            <w:pPr>
              <w:pStyle w:val="BackContacts"/>
              <w:spacing w:before="40" w:after="40" w:line="180" w:lineRule="exact"/>
              <w:ind w:leftChars="-30" w:left="-72" w:rightChars="-50" w:right="-120"/>
              <w:rPr>
                <w:rFonts w:ascii="Arial" w:eastAsia="SimSun" w:hAnsi="Arial" w:cs="Arial"/>
                <w:b/>
                <w:szCs w:val="14"/>
              </w:rPr>
            </w:pPr>
            <w:r w:rsidRPr="001C7DE5">
              <w:rPr>
                <w:rFonts w:ascii="Arial" w:eastAsia="SimSun" w:hAnsi="Arial" w:cs="Arial"/>
                <w:b/>
                <w:szCs w:val="14"/>
              </w:rPr>
              <w:t>Nguyễn Thế Minh</w:t>
            </w:r>
          </w:p>
          <w:p w14:paraId="456F9695" w14:textId="77777777" w:rsidR="00B76843" w:rsidRPr="001C7DE5" w:rsidRDefault="00B76843" w:rsidP="004B32B6">
            <w:pPr>
              <w:pStyle w:val="BackContacts"/>
              <w:spacing w:before="40" w:after="40" w:line="180" w:lineRule="exact"/>
              <w:ind w:leftChars="-30" w:left="-72" w:rightChars="-50" w:right="-120"/>
              <w:rPr>
                <w:rFonts w:ascii="Arial" w:eastAsia="SimSun" w:hAnsi="Arial" w:cs="Arial"/>
                <w:b/>
                <w:szCs w:val="14"/>
              </w:rPr>
            </w:pPr>
            <w:r w:rsidRPr="001C7DE5">
              <w:rPr>
                <w:rFonts w:ascii="Arial" w:eastAsia="SimSun" w:hAnsi="Arial" w:cs="Arial"/>
                <w:b/>
                <w:szCs w:val="14"/>
              </w:rPr>
              <w:t>Giám đốc Nghiên cứu Phân tích</w:t>
            </w:r>
          </w:p>
          <w:p w14:paraId="64F0BE2C" w14:textId="77777777" w:rsidR="00B76843" w:rsidRPr="001C7DE5" w:rsidRDefault="00B76843" w:rsidP="004B32B6">
            <w:pPr>
              <w:pStyle w:val="BackContacts"/>
              <w:spacing w:before="40" w:after="40" w:line="180" w:lineRule="exact"/>
              <w:ind w:leftChars="-30" w:left="-72" w:rightChars="-50" w:right="-120"/>
              <w:rPr>
                <w:rFonts w:ascii="Arial" w:eastAsia="SimSun" w:hAnsi="Arial" w:cs="Arial"/>
                <w:szCs w:val="14"/>
                <w:lang w:eastAsia="zh-CN"/>
              </w:rPr>
            </w:pPr>
            <w:r w:rsidRPr="001C7DE5">
              <w:rPr>
                <w:rFonts w:ascii="Arial" w:eastAsia="SimSun" w:hAnsi="Arial" w:cs="Arial"/>
                <w:szCs w:val="14"/>
              </w:rPr>
              <w:t>+84 28 3622 6868 ext 3826 minh.nguyen@yuanta.com</w:t>
            </w:r>
            <w:r>
              <w:rPr>
                <w:rFonts w:ascii="Arial" w:eastAsia="SimSun" w:hAnsi="Arial" w:cs="Arial"/>
                <w:szCs w:val="14"/>
              </w:rPr>
              <w:t>.vn</w:t>
            </w:r>
          </w:p>
        </w:tc>
        <w:tc>
          <w:tcPr>
            <w:tcW w:w="2520" w:type="dxa"/>
            <w:gridSpan w:val="2"/>
            <w:hideMark/>
          </w:tcPr>
          <w:p w14:paraId="02BC9B58" w14:textId="77777777" w:rsidR="00B76843" w:rsidRPr="001C7DE5" w:rsidRDefault="00B76843" w:rsidP="004B32B6">
            <w:pPr>
              <w:pStyle w:val="BackContacts"/>
              <w:spacing w:before="40" w:after="40" w:line="180" w:lineRule="exact"/>
              <w:ind w:leftChars="-36" w:left="-86" w:rightChars="-50" w:right="-120"/>
              <w:rPr>
                <w:rFonts w:ascii="Arial" w:eastAsia="SimSun" w:hAnsi="Arial" w:cs="Arial"/>
                <w:szCs w:val="14"/>
                <w:lang w:eastAsia="zh-CN"/>
              </w:rPr>
            </w:pPr>
          </w:p>
        </w:tc>
        <w:tc>
          <w:tcPr>
            <w:tcW w:w="3510" w:type="dxa"/>
            <w:gridSpan w:val="3"/>
          </w:tcPr>
          <w:p w14:paraId="18A02E07" w14:textId="77777777" w:rsidR="00B76843" w:rsidRPr="001C7DE5" w:rsidRDefault="00B76843" w:rsidP="004B32B6">
            <w:pPr>
              <w:pStyle w:val="BackContacts"/>
              <w:spacing w:before="40" w:after="40" w:line="180" w:lineRule="exact"/>
              <w:ind w:leftChars="-31" w:left="-74" w:rightChars="-50" w:right="-120" w:firstLine="10"/>
              <w:rPr>
                <w:rFonts w:ascii="Arial" w:eastAsia="SimSun" w:hAnsi="Arial" w:cs="Arial"/>
                <w:sz w:val="14"/>
                <w:szCs w:val="14"/>
              </w:rPr>
            </w:pPr>
          </w:p>
          <w:p w14:paraId="541278B8" w14:textId="77777777" w:rsidR="00B76843" w:rsidRPr="001C7DE5" w:rsidRDefault="00B76843" w:rsidP="004B32B6">
            <w:pPr>
              <w:pStyle w:val="BackContacts"/>
              <w:spacing w:before="40" w:after="40" w:line="180" w:lineRule="exact"/>
              <w:ind w:leftChars="-31" w:left="-74" w:rightChars="-50" w:right="-120" w:firstLine="10"/>
              <w:rPr>
                <w:rFonts w:ascii="Arial" w:eastAsia="SimSun" w:hAnsi="Arial" w:cs="Arial"/>
                <w:sz w:val="14"/>
                <w:szCs w:val="14"/>
              </w:rPr>
            </w:pPr>
          </w:p>
          <w:p w14:paraId="63AE01D5" w14:textId="77777777" w:rsidR="00B76843" w:rsidRPr="001C7DE5" w:rsidRDefault="00B76843" w:rsidP="004B32B6">
            <w:pPr>
              <w:pStyle w:val="BackContacts"/>
              <w:spacing w:before="40" w:after="40" w:line="180" w:lineRule="exact"/>
              <w:ind w:leftChars="-31" w:left="-74" w:rightChars="-50" w:right="-120" w:firstLine="10"/>
              <w:rPr>
                <w:rFonts w:ascii="Arial" w:eastAsia="SimSun" w:hAnsi="Arial" w:cs="Arial"/>
                <w:sz w:val="14"/>
                <w:szCs w:val="14"/>
              </w:rPr>
            </w:pPr>
          </w:p>
          <w:p w14:paraId="2589442A" w14:textId="77777777" w:rsidR="00B76843" w:rsidRPr="001C7DE5" w:rsidRDefault="00B76843" w:rsidP="004B32B6">
            <w:pPr>
              <w:pStyle w:val="BackContacts"/>
              <w:spacing w:before="40" w:after="40" w:line="180" w:lineRule="exact"/>
              <w:ind w:leftChars="-31" w:left="-74" w:rightChars="-50" w:right="-120" w:firstLine="10"/>
              <w:rPr>
                <w:rFonts w:ascii="Arial" w:eastAsia="SimSun" w:hAnsi="Arial" w:cs="Arial"/>
                <w:sz w:val="14"/>
                <w:szCs w:val="14"/>
                <w:lang w:val="de-DE"/>
              </w:rPr>
            </w:pPr>
            <w:r w:rsidRPr="001C7DE5">
              <w:rPr>
                <w:rFonts w:ascii="Arial" w:eastAsia="SimSun" w:hAnsi="Arial" w:cs="Arial"/>
                <w:sz w:val="14"/>
                <w:szCs w:val="14"/>
              </w:rPr>
              <w:br/>
            </w:r>
          </w:p>
        </w:tc>
        <w:tc>
          <w:tcPr>
            <w:tcW w:w="337" w:type="dxa"/>
            <w:gridSpan w:val="3"/>
          </w:tcPr>
          <w:p w14:paraId="1E08B56F" w14:textId="77777777" w:rsidR="00B76843" w:rsidRPr="001C7DE5" w:rsidRDefault="00B76843" w:rsidP="004B32B6">
            <w:pPr>
              <w:pStyle w:val="BackContacts"/>
              <w:spacing w:before="40" w:after="40" w:line="180" w:lineRule="exact"/>
              <w:ind w:leftChars="-35" w:left="-84" w:rightChars="-50" w:right="-120"/>
              <w:rPr>
                <w:rFonts w:ascii="Arial" w:eastAsia="SimSun" w:hAnsi="Arial" w:cs="Arial"/>
                <w:sz w:val="14"/>
                <w:szCs w:val="14"/>
              </w:rPr>
            </w:pPr>
          </w:p>
        </w:tc>
      </w:tr>
      <w:bookmarkEnd w:id="3"/>
      <w:bookmarkEnd w:id="4"/>
      <w:bookmarkEnd w:id="5"/>
      <w:bookmarkEnd w:id="6"/>
      <w:bookmarkEnd w:id="7"/>
      <w:tr w:rsidR="002271A1" w:rsidRPr="001C7DE5" w14:paraId="3CCF0C82" w14:textId="77777777" w:rsidTr="002271A1">
        <w:trPr>
          <w:trHeight w:val="675"/>
        </w:trPr>
        <w:tc>
          <w:tcPr>
            <w:tcW w:w="2592" w:type="dxa"/>
            <w:gridSpan w:val="2"/>
            <w:hideMark/>
          </w:tcPr>
          <w:p w14:paraId="5EC8928C" w14:textId="77777777" w:rsidR="002271A1" w:rsidRPr="001C7DE5" w:rsidRDefault="002271A1" w:rsidP="002271A1">
            <w:pPr>
              <w:pStyle w:val="BodyParas"/>
              <w:spacing w:before="40" w:after="40" w:line="180" w:lineRule="exact"/>
              <w:ind w:leftChars="-36" w:left="-86" w:rightChars="-50" w:right="-120"/>
              <w:rPr>
                <w:rFonts w:ascii="Arial" w:eastAsia="SimSun" w:hAnsi="Arial" w:cs="Arial"/>
                <w:b/>
                <w:sz w:val="16"/>
                <w:szCs w:val="14"/>
              </w:rPr>
            </w:pPr>
            <w:r w:rsidRPr="001C7DE5">
              <w:rPr>
                <w:rFonts w:ascii="Arial" w:eastAsia="SimSun" w:hAnsi="Arial" w:cs="Arial"/>
                <w:b/>
                <w:sz w:val="16"/>
                <w:szCs w:val="14"/>
              </w:rPr>
              <w:t>Quách Đức Khánh</w:t>
            </w:r>
          </w:p>
          <w:p w14:paraId="4FAAE092" w14:textId="77777777" w:rsidR="002271A1" w:rsidRPr="001C7DE5" w:rsidRDefault="002271A1" w:rsidP="002271A1">
            <w:pPr>
              <w:pStyle w:val="BodyParas"/>
              <w:spacing w:before="40" w:after="40" w:line="180" w:lineRule="exact"/>
              <w:ind w:leftChars="-36" w:left="-86" w:rightChars="-50" w:right="-120"/>
              <w:rPr>
                <w:rFonts w:ascii="Arial" w:eastAsia="SimSun" w:hAnsi="Arial" w:cs="Arial"/>
                <w:b/>
                <w:sz w:val="16"/>
                <w:szCs w:val="14"/>
              </w:rPr>
            </w:pPr>
            <w:r w:rsidRPr="001C7DE5">
              <w:rPr>
                <w:rFonts w:ascii="Arial" w:eastAsia="SimSun" w:hAnsi="Arial" w:cs="Arial"/>
                <w:b/>
                <w:sz w:val="16"/>
                <w:szCs w:val="14"/>
              </w:rPr>
              <w:t>Chuyên viên phân tích cao cấp</w:t>
            </w:r>
          </w:p>
          <w:p w14:paraId="69762777" w14:textId="77777777" w:rsidR="002271A1" w:rsidRPr="001C7DE5" w:rsidRDefault="002271A1" w:rsidP="002271A1">
            <w:pPr>
              <w:pStyle w:val="BodyParas"/>
              <w:spacing w:before="40" w:after="40" w:line="180" w:lineRule="exact"/>
              <w:ind w:leftChars="-36" w:left="-86" w:rightChars="-50" w:right="-120"/>
              <w:rPr>
                <w:rFonts w:ascii="Arial" w:eastAsia="SimSun" w:hAnsi="Arial" w:cs="Arial"/>
                <w:sz w:val="16"/>
                <w:szCs w:val="14"/>
              </w:rPr>
            </w:pPr>
            <w:r w:rsidRPr="001C7DE5">
              <w:rPr>
                <w:rFonts w:ascii="Arial" w:eastAsia="SimSun" w:hAnsi="Arial" w:cs="Arial"/>
                <w:sz w:val="16"/>
                <w:szCs w:val="14"/>
              </w:rPr>
              <w:t>+84 28 3622 6868 ext 3833</w:t>
            </w:r>
          </w:p>
          <w:p w14:paraId="74D4E5AE" w14:textId="77777777" w:rsidR="002271A1" w:rsidRPr="001C7DE5" w:rsidRDefault="002271A1" w:rsidP="002271A1">
            <w:pPr>
              <w:pStyle w:val="BodyParas"/>
              <w:spacing w:before="40" w:after="40" w:line="180" w:lineRule="exact"/>
              <w:ind w:leftChars="-36" w:left="-86" w:rightChars="-50" w:right="-120"/>
              <w:rPr>
                <w:rFonts w:ascii="Arial" w:eastAsia="SimSun" w:hAnsi="Arial" w:cs="Arial"/>
                <w:sz w:val="16"/>
                <w:szCs w:val="14"/>
              </w:rPr>
            </w:pPr>
            <w:r w:rsidRPr="001C7DE5">
              <w:rPr>
                <w:rFonts w:ascii="Arial" w:eastAsia="SimSun" w:hAnsi="Arial" w:cs="Arial"/>
                <w:sz w:val="16"/>
                <w:szCs w:val="14"/>
              </w:rPr>
              <w:t>khanh.quach@yuanta.com</w:t>
            </w:r>
            <w:r>
              <w:rPr>
                <w:rFonts w:ascii="Arial" w:eastAsia="SimSun" w:hAnsi="Arial" w:cs="Arial"/>
                <w:sz w:val="16"/>
                <w:szCs w:val="14"/>
              </w:rPr>
              <w:t>.vn</w:t>
            </w:r>
          </w:p>
        </w:tc>
        <w:tc>
          <w:tcPr>
            <w:tcW w:w="2520" w:type="dxa"/>
            <w:gridSpan w:val="2"/>
            <w:hideMark/>
          </w:tcPr>
          <w:p w14:paraId="267C422B" w14:textId="77777777" w:rsidR="002271A1" w:rsidRPr="001C7DE5" w:rsidRDefault="002271A1" w:rsidP="002271A1">
            <w:pPr>
              <w:pStyle w:val="BodyParas"/>
              <w:spacing w:before="40" w:after="40" w:line="180" w:lineRule="exact"/>
              <w:ind w:leftChars="-31" w:left="-74" w:rightChars="-50" w:right="-120" w:firstLine="10"/>
              <w:rPr>
                <w:rFonts w:ascii="Arial" w:eastAsia="SimSun" w:hAnsi="Arial" w:cs="Arial"/>
                <w:b/>
                <w:sz w:val="16"/>
                <w:szCs w:val="14"/>
              </w:rPr>
            </w:pPr>
            <w:r w:rsidRPr="001C7DE5">
              <w:rPr>
                <w:rFonts w:ascii="Arial" w:eastAsia="SimSun" w:hAnsi="Arial" w:cs="Arial"/>
                <w:b/>
                <w:sz w:val="16"/>
                <w:szCs w:val="14"/>
              </w:rPr>
              <w:t>Nguyễ</w:t>
            </w:r>
            <w:r>
              <w:rPr>
                <w:rFonts w:ascii="Arial" w:eastAsia="SimSun" w:hAnsi="Arial" w:cs="Arial"/>
                <w:b/>
                <w:sz w:val="16"/>
                <w:szCs w:val="14"/>
              </w:rPr>
              <w:t>n Trị</w:t>
            </w:r>
            <w:r w:rsidRPr="001C7DE5">
              <w:rPr>
                <w:rFonts w:ascii="Arial" w:eastAsia="SimSun" w:hAnsi="Arial" w:cs="Arial"/>
                <w:b/>
                <w:sz w:val="16"/>
                <w:szCs w:val="14"/>
              </w:rPr>
              <w:t>nh Ngọc Hồng</w:t>
            </w:r>
          </w:p>
          <w:p w14:paraId="08032C23" w14:textId="77777777" w:rsidR="002271A1" w:rsidRPr="001C7DE5" w:rsidRDefault="002271A1" w:rsidP="002271A1">
            <w:pPr>
              <w:pStyle w:val="BodyParas"/>
              <w:spacing w:before="40" w:after="40" w:line="180" w:lineRule="exact"/>
              <w:ind w:leftChars="-31" w:left="-74" w:rightChars="-50" w:right="-120" w:firstLine="10"/>
              <w:rPr>
                <w:rFonts w:ascii="Arial" w:eastAsia="SimSun" w:hAnsi="Arial" w:cs="Arial"/>
                <w:b/>
                <w:sz w:val="16"/>
                <w:szCs w:val="14"/>
              </w:rPr>
            </w:pPr>
            <w:r w:rsidRPr="001C7DE5">
              <w:rPr>
                <w:rFonts w:ascii="Arial" w:eastAsia="SimSun" w:hAnsi="Arial" w:cs="Arial"/>
                <w:b/>
                <w:sz w:val="16"/>
                <w:szCs w:val="14"/>
              </w:rPr>
              <w:t>Chuyên viên phân tích</w:t>
            </w:r>
          </w:p>
          <w:p w14:paraId="7CC0FD3F" w14:textId="77777777" w:rsidR="002271A1" w:rsidRPr="001C7DE5" w:rsidRDefault="002271A1" w:rsidP="002271A1">
            <w:pPr>
              <w:pStyle w:val="BodyParas"/>
              <w:spacing w:before="40" w:after="40" w:line="180" w:lineRule="exact"/>
              <w:ind w:leftChars="-31" w:left="-74" w:rightChars="-50" w:right="-120" w:firstLine="10"/>
              <w:rPr>
                <w:rFonts w:ascii="Arial" w:eastAsia="SimSun" w:hAnsi="Arial" w:cs="Arial"/>
                <w:sz w:val="16"/>
                <w:szCs w:val="14"/>
              </w:rPr>
            </w:pPr>
            <w:r w:rsidRPr="001C7DE5">
              <w:rPr>
                <w:rFonts w:ascii="Arial" w:eastAsia="SimSun" w:hAnsi="Arial" w:cs="Arial"/>
                <w:sz w:val="16"/>
                <w:szCs w:val="14"/>
              </w:rPr>
              <w:t>+84 28 3622 6868 ext 3832</w:t>
            </w:r>
          </w:p>
          <w:p w14:paraId="12C0657B" w14:textId="77777777" w:rsidR="002271A1" w:rsidRPr="001C7DE5" w:rsidRDefault="002271A1" w:rsidP="002271A1">
            <w:pPr>
              <w:pStyle w:val="BodyParas"/>
              <w:spacing w:before="40" w:after="40" w:line="180" w:lineRule="exact"/>
              <w:ind w:leftChars="-31" w:left="-74" w:rightChars="-50" w:right="-120" w:firstLine="10"/>
              <w:rPr>
                <w:rFonts w:ascii="Arial" w:eastAsia="SimSun" w:hAnsi="Arial" w:cs="Arial"/>
                <w:sz w:val="16"/>
                <w:szCs w:val="14"/>
              </w:rPr>
            </w:pPr>
            <w:r w:rsidRPr="001C7DE5">
              <w:rPr>
                <w:rFonts w:ascii="Arial" w:eastAsia="SimSun" w:hAnsi="Arial" w:cs="Arial"/>
                <w:sz w:val="16"/>
                <w:szCs w:val="14"/>
              </w:rPr>
              <w:t>hong.nguyen@yuanta.com</w:t>
            </w:r>
            <w:r>
              <w:rPr>
                <w:rFonts w:ascii="Arial" w:eastAsia="SimSun" w:hAnsi="Arial" w:cs="Arial"/>
                <w:sz w:val="16"/>
                <w:szCs w:val="14"/>
              </w:rPr>
              <w:t>.vn</w:t>
            </w:r>
          </w:p>
          <w:p w14:paraId="7A01E271" w14:textId="77777777" w:rsidR="002271A1" w:rsidRPr="001C7DE5" w:rsidRDefault="002271A1" w:rsidP="002271A1">
            <w:pPr>
              <w:pStyle w:val="BodyParas"/>
              <w:spacing w:before="40" w:after="40" w:line="180" w:lineRule="exact"/>
              <w:ind w:leftChars="-31" w:left="-74" w:rightChars="-50" w:right="-120" w:firstLine="10"/>
              <w:rPr>
                <w:rFonts w:ascii="Arial" w:eastAsia="SimSun" w:hAnsi="Arial" w:cs="Arial"/>
                <w:sz w:val="16"/>
                <w:szCs w:val="14"/>
              </w:rPr>
            </w:pPr>
          </w:p>
        </w:tc>
        <w:tc>
          <w:tcPr>
            <w:tcW w:w="3510" w:type="dxa"/>
            <w:gridSpan w:val="3"/>
          </w:tcPr>
          <w:p w14:paraId="4903C777" w14:textId="77777777" w:rsidR="002271A1" w:rsidRPr="001C7DE5" w:rsidRDefault="002271A1" w:rsidP="002271A1">
            <w:pPr>
              <w:pStyle w:val="BodyParas"/>
              <w:spacing w:before="40" w:after="40" w:line="180" w:lineRule="exact"/>
              <w:ind w:leftChars="-31" w:left="-74" w:rightChars="-50" w:right="-120" w:firstLine="10"/>
              <w:rPr>
                <w:rFonts w:ascii="Arial" w:eastAsia="SimSun" w:hAnsi="Arial" w:cs="Arial"/>
                <w:b/>
                <w:sz w:val="16"/>
                <w:szCs w:val="14"/>
              </w:rPr>
            </w:pPr>
            <w:r>
              <w:rPr>
                <w:rFonts w:ascii="Arial" w:eastAsia="SimSun" w:hAnsi="Arial" w:cs="Arial"/>
                <w:b/>
                <w:sz w:val="16"/>
                <w:szCs w:val="14"/>
              </w:rPr>
              <w:t>Phạm Tấn Phát</w:t>
            </w:r>
          </w:p>
          <w:p w14:paraId="31080336" w14:textId="77777777" w:rsidR="002271A1" w:rsidRPr="001C7DE5" w:rsidRDefault="002271A1" w:rsidP="002271A1">
            <w:pPr>
              <w:pStyle w:val="BodyParas"/>
              <w:tabs>
                <w:tab w:val="left" w:pos="195"/>
              </w:tabs>
              <w:spacing w:before="40" w:after="40" w:line="180" w:lineRule="exact"/>
              <w:ind w:leftChars="-31" w:left="-74" w:rightChars="-50" w:right="-120" w:firstLine="10"/>
              <w:rPr>
                <w:rFonts w:ascii="Arial" w:eastAsia="SimSun" w:hAnsi="Arial" w:cs="Arial"/>
                <w:b/>
                <w:sz w:val="16"/>
                <w:szCs w:val="14"/>
              </w:rPr>
            </w:pPr>
            <w:r w:rsidRPr="001C7DE5">
              <w:rPr>
                <w:rFonts w:ascii="Arial" w:eastAsia="SimSun" w:hAnsi="Arial" w:cs="Arial"/>
                <w:b/>
                <w:sz w:val="16"/>
                <w:szCs w:val="14"/>
              </w:rPr>
              <w:t>Chuyên viên phân tích</w:t>
            </w:r>
            <w:r>
              <w:rPr>
                <w:rFonts w:ascii="Arial" w:eastAsia="SimSun" w:hAnsi="Arial" w:cs="Arial"/>
                <w:b/>
                <w:sz w:val="16"/>
                <w:szCs w:val="14"/>
              </w:rPr>
              <w:t xml:space="preserve"> cao cấp</w:t>
            </w:r>
          </w:p>
          <w:p w14:paraId="1B700670" w14:textId="77777777" w:rsidR="002271A1" w:rsidRPr="001C7DE5" w:rsidRDefault="002271A1" w:rsidP="002271A1">
            <w:pPr>
              <w:pStyle w:val="BodyParas"/>
              <w:spacing w:before="40" w:after="40" w:line="180" w:lineRule="exact"/>
              <w:ind w:leftChars="-31" w:left="-74" w:rightChars="-50" w:right="-120" w:firstLine="10"/>
              <w:rPr>
                <w:rFonts w:ascii="Arial" w:eastAsia="SimSun" w:hAnsi="Arial" w:cs="Arial"/>
                <w:sz w:val="16"/>
                <w:szCs w:val="14"/>
              </w:rPr>
            </w:pPr>
            <w:r w:rsidRPr="001C7DE5">
              <w:rPr>
                <w:rFonts w:ascii="Arial" w:eastAsia="SimSun" w:hAnsi="Arial" w:cs="Arial"/>
                <w:sz w:val="16"/>
                <w:szCs w:val="14"/>
              </w:rPr>
              <w:t>+84 28 3622 6868 ext 3832</w:t>
            </w:r>
          </w:p>
          <w:p w14:paraId="3559032F" w14:textId="33B3A5AB" w:rsidR="002271A1" w:rsidRPr="001C7DE5" w:rsidRDefault="002271A1" w:rsidP="002271A1">
            <w:pPr>
              <w:pStyle w:val="BodyParas"/>
              <w:spacing w:before="40" w:after="40" w:line="180" w:lineRule="exact"/>
              <w:ind w:leftChars="-43" w:left="-103" w:rightChars="-50" w:right="-120"/>
              <w:rPr>
                <w:rFonts w:ascii="Arial" w:eastAsia="SimSun" w:hAnsi="Arial" w:cs="Arial"/>
                <w:sz w:val="14"/>
                <w:szCs w:val="14"/>
              </w:rPr>
            </w:pPr>
            <w:r>
              <w:rPr>
                <w:rFonts w:ascii="Arial" w:eastAsia="SimSun" w:hAnsi="Arial" w:cs="Arial"/>
                <w:sz w:val="16"/>
                <w:szCs w:val="14"/>
              </w:rPr>
              <w:t>phat</w:t>
            </w:r>
            <w:r w:rsidRPr="001C7DE5">
              <w:rPr>
                <w:rFonts w:ascii="Arial" w:eastAsia="SimSun" w:hAnsi="Arial" w:cs="Arial"/>
                <w:sz w:val="16"/>
                <w:szCs w:val="14"/>
              </w:rPr>
              <w:t>.</w:t>
            </w:r>
            <w:r>
              <w:rPr>
                <w:rFonts w:ascii="Arial" w:eastAsia="SimSun" w:hAnsi="Arial" w:cs="Arial"/>
                <w:sz w:val="16"/>
                <w:szCs w:val="14"/>
              </w:rPr>
              <w:t>pham</w:t>
            </w:r>
            <w:r w:rsidRPr="001C7DE5">
              <w:rPr>
                <w:rFonts w:ascii="Arial" w:eastAsia="SimSun" w:hAnsi="Arial" w:cs="Arial"/>
                <w:sz w:val="16"/>
                <w:szCs w:val="14"/>
              </w:rPr>
              <w:t>@yuanta.com</w:t>
            </w:r>
            <w:r>
              <w:rPr>
                <w:rFonts w:ascii="Arial" w:eastAsia="SimSun" w:hAnsi="Arial" w:cs="Arial"/>
                <w:sz w:val="16"/>
                <w:szCs w:val="14"/>
              </w:rPr>
              <w:t>.vn</w:t>
            </w:r>
          </w:p>
        </w:tc>
        <w:tc>
          <w:tcPr>
            <w:tcW w:w="337" w:type="dxa"/>
            <w:gridSpan w:val="3"/>
          </w:tcPr>
          <w:p w14:paraId="32DBFEE9" w14:textId="77777777" w:rsidR="002271A1" w:rsidRPr="001C7DE5" w:rsidRDefault="002271A1" w:rsidP="002271A1">
            <w:pPr>
              <w:pStyle w:val="BackContacts"/>
              <w:spacing w:before="40" w:after="40" w:line="180" w:lineRule="exact"/>
              <w:ind w:leftChars="-43" w:left="-103" w:rightChars="-50" w:right="-120" w:firstLine="1"/>
              <w:rPr>
                <w:rFonts w:ascii="Arial" w:eastAsia="SimSun" w:hAnsi="Arial" w:cs="Arial"/>
                <w:sz w:val="14"/>
                <w:szCs w:val="14"/>
              </w:rPr>
            </w:pPr>
          </w:p>
        </w:tc>
      </w:tr>
      <w:tr w:rsidR="002271A1" w:rsidRPr="001C7DE5" w14:paraId="73CCC846" w14:textId="77777777" w:rsidTr="002271A1">
        <w:trPr>
          <w:trHeight w:hRule="exact" w:val="77"/>
        </w:trPr>
        <w:tc>
          <w:tcPr>
            <w:tcW w:w="2592" w:type="dxa"/>
            <w:gridSpan w:val="2"/>
          </w:tcPr>
          <w:p w14:paraId="6E1FA539" w14:textId="77777777" w:rsidR="002271A1" w:rsidRPr="001C7DE5" w:rsidRDefault="002271A1" w:rsidP="002271A1">
            <w:pPr>
              <w:pStyle w:val="BackContacts"/>
              <w:spacing w:before="40" w:after="40"/>
              <w:rPr>
                <w:rFonts w:ascii="Arial" w:eastAsia="SimSun" w:hAnsi="Arial" w:cs="Arial"/>
                <w:sz w:val="14"/>
                <w:szCs w:val="14"/>
              </w:rPr>
            </w:pPr>
          </w:p>
        </w:tc>
        <w:tc>
          <w:tcPr>
            <w:tcW w:w="1980" w:type="dxa"/>
          </w:tcPr>
          <w:p w14:paraId="4F127F48" w14:textId="77777777" w:rsidR="002271A1" w:rsidRPr="001C7DE5" w:rsidRDefault="002271A1" w:rsidP="002271A1">
            <w:pPr>
              <w:pStyle w:val="BackContacts"/>
              <w:spacing w:before="40" w:after="40"/>
              <w:ind w:leftChars="-45" w:left="-108"/>
              <w:rPr>
                <w:rFonts w:ascii="Arial" w:eastAsia="SimSun" w:hAnsi="Arial" w:cs="Arial"/>
                <w:sz w:val="14"/>
                <w:szCs w:val="14"/>
              </w:rPr>
            </w:pPr>
          </w:p>
        </w:tc>
        <w:tc>
          <w:tcPr>
            <w:tcW w:w="4050" w:type="dxa"/>
            <w:gridSpan w:val="4"/>
          </w:tcPr>
          <w:p w14:paraId="13A9C580" w14:textId="77777777" w:rsidR="002271A1" w:rsidRPr="001C7DE5" w:rsidRDefault="002271A1" w:rsidP="002271A1">
            <w:pPr>
              <w:pStyle w:val="BackContacts"/>
              <w:spacing w:before="40" w:after="40"/>
              <w:ind w:leftChars="-45" w:left="-108"/>
              <w:rPr>
                <w:rFonts w:ascii="Arial" w:eastAsia="SimSun" w:hAnsi="Arial" w:cs="Arial"/>
                <w:sz w:val="14"/>
                <w:szCs w:val="14"/>
              </w:rPr>
            </w:pPr>
          </w:p>
        </w:tc>
        <w:tc>
          <w:tcPr>
            <w:tcW w:w="337" w:type="dxa"/>
            <w:gridSpan w:val="3"/>
          </w:tcPr>
          <w:p w14:paraId="730A78E4" w14:textId="77777777" w:rsidR="002271A1" w:rsidRPr="001C7DE5" w:rsidRDefault="002271A1" w:rsidP="002271A1">
            <w:pPr>
              <w:pStyle w:val="BackContacts"/>
              <w:spacing w:before="40" w:after="40"/>
              <w:ind w:leftChars="-45" w:left="-108"/>
              <w:rPr>
                <w:rFonts w:ascii="Arial" w:eastAsia="SimSun" w:hAnsi="Arial" w:cs="Arial"/>
                <w:sz w:val="14"/>
                <w:szCs w:val="14"/>
              </w:rPr>
            </w:pPr>
          </w:p>
        </w:tc>
      </w:tr>
      <w:tr w:rsidR="002271A1" w:rsidRPr="001C7DE5" w14:paraId="5E79D66F" w14:textId="77777777" w:rsidTr="002271A1">
        <w:trPr>
          <w:trHeight w:hRule="exact" w:val="77"/>
        </w:trPr>
        <w:tc>
          <w:tcPr>
            <w:tcW w:w="2592" w:type="dxa"/>
            <w:gridSpan w:val="2"/>
          </w:tcPr>
          <w:p w14:paraId="122C129A" w14:textId="77777777" w:rsidR="002271A1" w:rsidRPr="001C7DE5" w:rsidRDefault="002271A1" w:rsidP="002271A1">
            <w:pPr>
              <w:pStyle w:val="BackContacts"/>
              <w:spacing w:before="40" w:after="40"/>
              <w:rPr>
                <w:rFonts w:ascii="Arial" w:eastAsia="SimSun" w:hAnsi="Arial" w:cs="Arial"/>
                <w:sz w:val="14"/>
                <w:szCs w:val="14"/>
              </w:rPr>
            </w:pPr>
          </w:p>
        </w:tc>
        <w:tc>
          <w:tcPr>
            <w:tcW w:w="1980" w:type="dxa"/>
          </w:tcPr>
          <w:p w14:paraId="3FD26A73" w14:textId="77777777" w:rsidR="002271A1" w:rsidRPr="001C7DE5" w:rsidRDefault="002271A1" w:rsidP="002271A1">
            <w:pPr>
              <w:pStyle w:val="BackContacts"/>
              <w:spacing w:before="40" w:after="40"/>
              <w:ind w:leftChars="-45" w:left="-108"/>
              <w:rPr>
                <w:rFonts w:ascii="Arial" w:eastAsia="SimSun" w:hAnsi="Arial" w:cs="Arial"/>
                <w:sz w:val="14"/>
                <w:szCs w:val="14"/>
              </w:rPr>
            </w:pPr>
          </w:p>
        </w:tc>
        <w:tc>
          <w:tcPr>
            <w:tcW w:w="4050" w:type="dxa"/>
            <w:gridSpan w:val="4"/>
            <w:vAlign w:val="center"/>
          </w:tcPr>
          <w:p w14:paraId="064A82B7" w14:textId="77777777" w:rsidR="002271A1" w:rsidRPr="001C7DE5" w:rsidRDefault="002271A1" w:rsidP="002271A1">
            <w:pPr>
              <w:spacing w:before="40" w:after="40"/>
              <w:rPr>
                <w:rFonts w:ascii="Arial" w:eastAsia="SimSun" w:hAnsi="Arial" w:cs="Arial"/>
                <w:sz w:val="22"/>
                <w:szCs w:val="22"/>
              </w:rPr>
            </w:pPr>
          </w:p>
        </w:tc>
        <w:tc>
          <w:tcPr>
            <w:tcW w:w="337" w:type="dxa"/>
            <w:gridSpan w:val="3"/>
          </w:tcPr>
          <w:p w14:paraId="73855E26" w14:textId="77777777" w:rsidR="002271A1" w:rsidRPr="001C7DE5" w:rsidRDefault="002271A1" w:rsidP="002271A1">
            <w:pPr>
              <w:pStyle w:val="BackContacts"/>
              <w:spacing w:before="40" w:after="40"/>
              <w:ind w:leftChars="-45" w:left="-108"/>
              <w:rPr>
                <w:rFonts w:ascii="Arial" w:eastAsia="SimSun" w:hAnsi="Arial" w:cs="Arial"/>
                <w:sz w:val="14"/>
                <w:szCs w:val="14"/>
              </w:rPr>
            </w:pPr>
          </w:p>
        </w:tc>
      </w:tr>
      <w:tr w:rsidR="002271A1" w:rsidRPr="001C7DE5" w14:paraId="1FB5B07C" w14:textId="77777777" w:rsidTr="002271A1">
        <w:trPr>
          <w:gridAfter w:val="1"/>
          <w:wAfter w:w="37" w:type="dxa"/>
          <w:trHeight w:val="393"/>
        </w:trPr>
        <w:tc>
          <w:tcPr>
            <w:tcW w:w="8922" w:type="dxa"/>
            <w:gridSpan w:val="9"/>
            <w:shd w:val="clear" w:color="auto" w:fill="808080"/>
            <w:vAlign w:val="center"/>
            <w:hideMark/>
          </w:tcPr>
          <w:p w14:paraId="03243945" w14:textId="77777777" w:rsidR="002271A1" w:rsidRPr="001C7DE5" w:rsidRDefault="002271A1" w:rsidP="002271A1">
            <w:pPr>
              <w:spacing w:before="40" w:after="40"/>
              <w:rPr>
                <w:rFonts w:ascii="Arial" w:eastAsia="SimSun" w:hAnsi="Arial" w:cs="Arial"/>
                <w:sz w:val="22"/>
                <w:szCs w:val="22"/>
              </w:rPr>
            </w:pPr>
            <w:r w:rsidRPr="001C7DE5">
              <w:rPr>
                <w:rFonts w:ascii="Arial" w:eastAsia="SimSun" w:hAnsi="Arial" w:cs="Arial"/>
                <w:color w:val="FFFFFF"/>
                <w:sz w:val="22"/>
                <w:szCs w:val="22"/>
                <w:lang w:eastAsia="zh-CN"/>
              </w:rPr>
              <w:t>Phòng Môi giới khách hàng cá nhân</w:t>
            </w:r>
          </w:p>
        </w:tc>
      </w:tr>
      <w:tr w:rsidR="002271A1" w:rsidRPr="001C7DE5" w14:paraId="4901C27C" w14:textId="77777777" w:rsidTr="002271A1">
        <w:trPr>
          <w:gridAfter w:val="2"/>
          <w:wAfter w:w="101" w:type="dxa"/>
          <w:trHeight w:hRule="exact" w:val="54"/>
        </w:trPr>
        <w:tc>
          <w:tcPr>
            <w:tcW w:w="2253" w:type="dxa"/>
          </w:tcPr>
          <w:p w14:paraId="1840432B" w14:textId="77777777" w:rsidR="002271A1" w:rsidRPr="001C7DE5" w:rsidRDefault="002271A1" w:rsidP="002271A1">
            <w:pPr>
              <w:pStyle w:val="BackContacts"/>
              <w:spacing w:before="40" w:after="40"/>
              <w:rPr>
                <w:rFonts w:ascii="Arial" w:eastAsia="SimSun" w:hAnsi="Arial" w:cs="Arial"/>
                <w:sz w:val="14"/>
                <w:szCs w:val="14"/>
                <w:lang w:eastAsia="zh-CN"/>
              </w:rPr>
            </w:pPr>
          </w:p>
        </w:tc>
        <w:tc>
          <w:tcPr>
            <w:tcW w:w="2319" w:type="dxa"/>
            <w:gridSpan w:val="2"/>
          </w:tcPr>
          <w:p w14:paraId="745D82FD" w14:textId="77777777" w:rsidR="002271A1" w:rsidRPr="001C7DE5" w:rsidRDefault="002271A1" w:rsidP="002271A1">
            <w:pPr>
              <w:pStyle w:val="BackContacts"/>
              <w:spacing w:before="40" w:after="40"/>
              <w:ind w:leftChars="-45" w:left="-108"/>
              <w:rPr>
                <w:rFonts w:ascii="Arial" w:eastAsia="SimSun" w:hAnsi="Arial" w:cs="Arial"/>
                <w:sz w:val="14"/>
                <w:szCs w:val="14"/>
                <w:lang w:eastAsia="zh-CN"/>
              </w:rPr>
            </w:pPr>
          </w:p>
        </w:tc>
        <w:tc>
          <w:tcPr>
            <w:tcW w:w="2216" w:type="dxa"/>
            <w:gridSpan w:val="3"/>
          </w:tcPr>
          <w:p w14:paraId="427710DB" w14:textId="77777777" w:rsidR="002271A1" w:rsidRPr="001C7DE5" w:rsidRDefault="002271A1" w:rsidP="002271A1">
            <w:pPr>
              <w:pStyle w:val="BackContacts"/>
              <w:spacing w:before="40" w:after="40"/>
              <w:ind w:leftChars="-45" w:left="-108"/>
              <w:rPr>
                <w:rFonts w:ascii="Arial" w:eastAsia="SimSun" w:hAnsi="Arial" w:cs="Arial"/>
                <w:sz w:val="14"/>
                <w:szCs w:val="14"/>
                <w:lang w:eastAsia="zh-CN"/>
              </w:rPr>
            </w:pPr>
          </w:p>
        </w:tc>
        <w:tc>
          <w:tcPr>
            <w:tcW w:w="2070" w:type="dxa"/>
            <w:gridSpan w:val="2"/>
          </w:tcPr>
          <w:p w14:paraId="6CCE7F97" w14:textId="77777777" w:rsidR="002271A1" w:rsidRPr="001C7DE5" w:rsidRDefault="002271A1" w:rsidP="002271A1">
            <w:pPr>
              <w:pStyle w:val="BackContacts"/>
              <w:spacing w:before="40" w:after="40"/>
              <w:ind w:leftChars="-45" w:left="-108"/>
              <w:rPr>
                <w:rFonts w:ascii="Arial" w:eastAsia="SimSun" w:hAnsi="Arial" w:cs="Arial"/>
                <w:sz w:val="14"/>
                <w:szCs w:val="14"/>
                <w:lang w:eastAsia="zh-CN"/>
              </w:rPr>
            </w:pPr>
          </w:p>
        </w:tc>
      </w:tr>
      <w:tr w:rsidR="002271A1" w:rsidRPr="001C7DE5" w14:paraId="4D9BC0FC" w14:textId="77777777" w:rsidTr="002271A1">
        <w:trPr>
          <w:gridAfter w:val="2"/>
          <w:wAfter w:w="101" w:type="dxa"/>
          <w:trHeight w:val="1188"/>
        </w:trPr>
        <w:tc>
          <w:tcPr>
            <w:tcW w:w="2592" w:type="dxa"/>
            <w:gridSpan w:val="2"/>
            <w:hideMark/>
          </w:tcPr>
          <w:p w14:paraId="638EE7FC" w14:textId="77777777" w:rsidR="002271A1" w:rsidRPr="001C7DE5" w:rsidRDefault="002271A1" w:rsidP="002271A1">
            <w:pPr>
              <w:pStyle w:val="BackContacts"/>
              <w:spacing w:before="40" w:after="40" w:line="180" w:lineRule="exact"/>
              <w:ind w:left="-108"/>
              <w:rPr>
                <w:rFonts w:ascii="Arial" w:eastAsia="SimSun" w:hAnsi="Arial" w:cs="Arial"/>
                <w:b/>
                <w:szCs w:val="14"/>
              </w:rPr>
            </w:pPr>
            <w:r w:rsidRPr="001C7DE5">
              <w:rPr>
                <w:rFonts w:ascii="Arial" w:eastAsia="SimSun" w:hAnsi="Arial" w:cs="Arial"/>
                <w:b/>
                <w:szCs w:val="14"/>
              </w:rPr>
              <w:t xml:space="preserve">Nguyễn Thanh Tùng </w:t>
            </w:r>
          </w:p>
          <w:p w14:paraId="7C669FAF" w14:textId="77777777" w:rsidR="002271A1" w:rsidRPr="001C7DE5" w:rsidRDefault="002271A1" w:rsidP="002271A1">
            <w:pPr>
              <w:pStyle w:val="BackContacts"/>
              <w:spacing w:before="40" w:after="40" w:line="180" w:lineRule="exact"/>
              <w:ind w:left="-108"/>
              <w:rPr>
                <w:rFonts w:ascii="Arial" w:eastAsia="SimSun" w:hAnsi="Arial" w:cs="Arial"/>
                <w:b/>
                <w:szCs w:val="14"/>
              </w:rPr>
            </w:pPr>
            <w:r w:rsidRPr="001C7DE5">
              <w:rPr>
                <w:rFonts w:ascii="Arial" w:eastAsia="SimSun" w:hAnsi="Arial" w:cs="Arial"/>
                <w:b/>
                <w:szCs w:val="14"/>
              </w:rPr>
              <w:t>Giám đốc Môi giới Hội Sở</w:t>
            </w:r>
          </w:p>
          <w:p w14:paraId="0809076C" w14:textId="77777777" w:rsidR="002271A1" w:rsidRPr="001C7DE5" w:rsidRDefault="002271A1" w:rsidP="002271A1">
            <w:pPr>
              <w:pStyle w:val="BackContacts"/>
              <w:spacing w:before="40" w:after="40" w:line="180" w:lineRule="exact"/>
              <w:ind w:left="-108"/>
              <w:rPr>
                <w:rFonts w:ascii="Arial" w:eastAsia="SimSun" w:hAnsi="Arial" w:cs="Arial"/>
                <w:szCs w:val="14"/>
              </w:rPr>
            </w:pPr>
            <w:r w:rsidRPr="001C7DE5">
              <w:rPr>
                <w:rFonts w:ascii="Arial" w:eastAsia="SimSun" w:hAnsi="Arial" w:cs="Arial"/>
                <w:szCs w:val="14"/>
              </w:rPr>
              <w:t>+84 28 3622 6868 ext 3609</w:t>
            </w:r>
          </w:p>
          <w:p w14:paraId="5D6E5DAD" w14:textId="77777777" w:rsidR="002271A1" w:rsidRPr="001C7DE5" w:rsidRDefault="002271A1" w:rsidP="002271A1">
            <w:pPr>
              <w:pStyle w:val="BackContacts"/>
              <w:spacing w:before="40" w:after="40" w:line="180" w:lineRule="exact"/>
              <w:ind w:left="-108"/>
              <w:rPr>
                <w:rFonts w:ascii="Arial" w:eastAsia="SimSun" w:hAnsi="Arial" w:cs="Arial"/>
                <w:szCs w:val="14"/>
              </w:rPr>
            </w:pPr>
            <w:r w:rsidRPr="001C7DE5">
              <w:rPr>
                <w:rFonts w:ascii="Arial" w:eastAsia="SimSun" w:hAnsi="Arial" w:cs="Arial"/>
                <w:szCs w:val="14"/>
              </w:rPr>
              <w:t>tung.nguyen@yuanta.com.vn</w:t>
            </w:r>
          </w:p>
        </w:tc>
        <w:tc>
          <w:tcPr>
            <w:tcW w:w="3600" w:type="dxa"/>
            <w:gridSpan w:val="3"/>
            <w:hideMark/>
          </w:tcPr>
          <w:p w14:paraId="6E0C8C76" w14:textId="77777777" w:rsidR="002271A1" w:rsidRPr="001C7DE5" w:rsidRDefault="002271A1" w:rsidP="002271A1">
            <w:pPr>
              <w:pStyle w:val="BackContacts"/>
              <w:spacing w:before="40" w:after="40" w:line="180" w:lineRule="exact"/>
              <w:ind w:left="-108"/>
              <w:rPr>
                <w:rFonts w:ascii="Arial" w:eastAsia="SimSun" w:hAnsi="Arial" w:cs="Arial"/>
                <w:b/>
                <w:szCs w:val="14"/>
              </w:rPr>
            </w:pPr>
            <w:r w:rsidRPr="001C7DE5">
              <w:rPr>
                <w:rFonts w:ascii="Arial" w:eastAsia="SimSun" w:hAnsi="Arial" w:cs="Arial"/>
                <w:b/>
                <w:szCs w:val="14"/>
              </w:rPr>
              <w:t>Chung Kim Hoa</w:t>
            </w:r>
          </w:p>
          <w:p w14:paraId="72758A2B" w14:textId="77777777" w:rsidR="002271A1" w:rsidRPr="001C7DE5" w:rsidRDefault="002271A1" w:rsidP="002271A1">
            <w:pPr>
              <w:pStyle w:val="BackContacts"/>
              <w:spacing w:before="40" w:after="40" w:line="180" w:lineRule="exact"/>
              <w:ind w:left="-108"/>
              <w:rPr>
                <w:rFonts w:ascii="Arial" w:eastAsia="SimSun" w:hAnsi="Arial" w:cs="Arial"/>
                <w:b/>
                <w:szCs w:val="14"/>
              </w:rPr>
            </w:pPr>
            <w:r w:rsidRPr="001C7DE5">
              <w:rPr>
                <w:rFonts w:ascii="Arial" w:eastAsia="SimSun" w:hAnsi="Arial" w:cs="Arial"/>
                <w:b/>
                <w:szCs w:val="14"/>
              </w:rPr>
              <w:t>Giám đốc Khối khách hàng người Hoa</w:t>
            </w:r>
          </w:p>
          <w:p w14:paraId="224284D7" w14:textId="77777777" w:rsidR="002271A1" w:rsidRPr="001C7DE5" w:rsidRDefault="002271A1" w:rsidP="002271A1">
            <w:pPr>
              <w:pStyle w:val="BackContacts"/>
              <w:spacing w:before="40" w:after="40" w:line="180" w:lineRule="exact"/>
              <w:ind w:left="-108"/>
              <w:rPr>
                <w:rFonts w:ascii="Arial" w:eastAsia="SimSun" w:hAnsi="Arial" w:cs="Arial"/>
                <w:szCs w:val="14"/>
              </w:rPr>
            </w:pPr>
            <w:r w:rsidRPr="001C7DE5">
              <w:rPr>
                <w:rFonts w:ascii="Arial" w:eastAsia="SimSun" w:hAnsi="Arial" w:cs="Arial"/>
                <w:szCs w:val="14"/>
              </w:rPr>
              <w:t>+84 28 3622 6868 ext 3828</w:t>
            </w:r>
          </w:p>
          <w:p w14:paraId="6CEEF143" w14:textId="77777777" w:rsidR="002271A1" w:rsidRPr="001C7DE5" w:rsidRDefault="002271A1" w:rsidP="002271A1">
            <w:pPr>
              <w:pStyle w:val="BackContacts"/>
              <w:spacing w:before="40" w:after="40" w:line="180" w:lineRule="exact"/>
              <w:ind w:left="-108"/>
              <w:rPr>
                <w:rFonts w:ascii="Arial" w:eastAsia="SimSun" w:hAnsi="Arial" w:cs="Arial"/>
                <w:szCs w:val="14"/>
              </w:rPr>
            </w:pPr>
            <w:r w:rsidRPr="001C7DE5">
              <w:rPr>
                <w:rFonts w:ascii="Arial" w:eastAsia="SimSun" w:hAnsi="Arial" w:cs="Arial"/>
                <w:szCs w:val="14"/>
              </w:rPr>
              <w:t>hoa.chung@yuanta.com.vn</w:t>
            </w:r>
          </w:p>
        </w:tc>
        <w:tc>
          <w:tcPr>
            <w:tcW w:w="2430" w:type="dxa"/>
            <w:gridSpan w:val="2"/>
          </w:tcPr>
          <w:p w14:paraId="25AA8A48" w14:textId="77777777" w:rsidR="002271A1" w:rsidRPr="001C7DE5" w:rsidRDefault="002271A1" w:rsidP="002271A1">
            <w:pPr>
              <w:pStyle w:val="BackContacts"/>
              <w:spacing w:before="40" w:after="40" w:line="180" w:lineRule="exact"/>
              <w:ind w:left="-108"/>
              <w:rPr>
                <w:rFonts w:ascii="Arial" w:eastAsia="SimSun" w:hAnsi="Arial" w:cs="Arial"/>
                <w:b/>
                <w:szCs w:val="14"/>
              </w:rPr>
            </w:pPr>
            <w:r>
              <w:rPr>
                <w:rFonts w:ascii="Arial" w:eastAsia="SimSun" w:hAnsi="Arial" w:cs="Arial"/>
                <w:b/>
                <w:szCs w:val="14"/>
              </w:rPr>
              <w:t>Phù Vĩ</w:t>
            </w:r>
            <w:r w:rsidRPr="001C7DE5">
              <w:rPr>
                <w:rFonts w:ascii="Arial" w:eastAsia="SimSun" w:hAnsi="Arial" w:cs="Arial"/>
                <w:b/>
                <w:szCs w:val="14"/>
              </w:rPr>
              <w:t>nh Quế</w:t>
            </w:r>
          </w:p>
          <w:p w14:paraId="1A87B836" w14:textId="77777777" w:rsidR="002271A1" w:rsidRPr="001C7DE5" w:rsidRDefault="002271A1" w:rsidP="002271A1">
            <w:pPr>
              <w:pStyle w:val="BackContacts"/>
              <w:spacing w:before="40" w:after="40" w:line="180" w:lineRule="exact"/>
              <w:ind w:left="-108"/>
              <w:rPr>
                <w:rFonts w:ascii="Arial" w:eastAsia="SimSun" w:hAnsi="Arial" w:cs="Arial"/>
                <w:b/>
                <w:szCs w:val="14"/>
              </w:rPr>
            </w:pPr>
            <w:r w:rsidRPr="001C7DE5">
              <w:rPr>
                <w:rFonts w:ascii="Arial" w:eastAsia="SimSun" w:hAnsi="Arial" w:cs="Arial"/>
                <w:b/>
                <w:szCs w:val="14"/>
              </w:rPr>
              <w:t>Giám đốc chi nhánh Chợ Lớn</w:t>
            </w:r>
          </w:p>
          <w:p w14:paraId="63B2B11A" w14:textId="77777777" w:rsidR="002271A1" w:rsidRPr="001C7DE5" w:rsidRDefault="002271A1" w:rsidP="002271A1">
            <w:pPr>
              <w:pStyle w:val="BackContacts"/>
              <w:spacing w:before="40" w:after="40" w:line="180" w:lineRule="exact"/>
              <w:ind w:left="-108"/>
              <w:rPr>
                <w:rFonts w:ascii="Arial" w:eastAsia="SimSun" w:hAnsi="Arial" w:cs="Arial"/>
                <w:szCs w:val="14"/>
              </w:rPr>
            </w:pPr>
            <w:r w:rsidRPr="001C7DE5">
              <w:rPr>
                <w:rFonts w:ascii="Arial" w:eastAsia="SimSun" w:hAnsi="Arial" w:cs="Arial"/>
                <w:szCs w:val="14"/>
              </w:rPr>
              <w:t>+84 28 3622 6868</w:t>
            </w:r>
          </w:p>
          <w:p w14:paraId="59412935" w14:textId="77777777" w:rsidR="002271A1" w:rsidRPr="001C7DE5" w:rsidRDefault="002271A1" w:rsidP="002271A1">
            <w:pPr>
              <w:pStyle w:val="BackContacts"/>
              <w:spacing w:before="40" w:after="40" w:line="180" w:lineRule="exact"/>
              <w:ind w:left="-108"/>
              <w:rPr>
                <w:rFonts w:ascii="Arial" w:eastAsia="SimSun" w:hAnsi="Arial" w:cs="Arial"/>
                <w:sz w:val="14"/>
                <w:szCs w:val="14"/>
              </w:rPr>
            </w:pPr>
            <w:r w:rsidRPr="001C7DE5">
              <w:rPr>
                <w:rFonts w:ascii="Arial" w:eastAsia="SimSun" w:hAnsi="Arial" w:cs="Arial"/>
                <w:szCs w:val="14"/>
              </w:rPr>
              <w:t>que.phu@yuanta.com.vn</w:t>
            </w:r>
          </w:p>
        </w:tc>
        <w:tc>
          <w:tcPr>
            <w:tcW w:w="236" w:type="dxa"/>
          </w:tcPr>
          <w:p w14:paraId="33D6AC46" w14:textId="77777777" w:rsidR="002271A1" w:rsidRPr="001C7DE5" w:rsidRDefault="002271A1" w:rsidP="002271A1">
            <w:pPr>
              <w:pStyle w:val="BackContacts"/>
              <w:spacing w:before="40" w:after="40" w:line="180" w:lineRule="exact"/>
              <w:ind w:left="-108"/>
              <w:rPr>
                <w:rFonts w:ascii="Arial" w:eastAsia="SimSun" w:hAnsi="Arial" w:cs="Arial"/>
                <w:sz w:val="14"/>
                <w:szCs w:val="14"/>
              </w:rPr>
            </w:pPr>
          </w:p>
        </w:tc>
      </w:tr>
      <w:tr w:rsidR="002271A1" w:rsidRPr="001C7DE5" w14:paraId="682AB0EC" w14:textId="77777777" w:rsidTr="002271A1">
        <w:trPr>
          <w:gridAfter w:val="2"/>
          <w:wAfter w:w="101" w:type="dxa"/>
          <w:trHeight w:val="1188"/>
        </w:trPr>
        <w:tc>
          <w:tcPr>
            <w:tcW w:w="2592" w:type="dxa"/>
            <w:gridSpan w:val="2"/>
          </w:tcPr>
          <w:p w14:paraId="6B476F4B" w14:textId="77777777" w:rsidR="002271A1" w:rsidRPr="001C7DE5" w:rsidRDefault="002271A1" w:rsidP="002271A1">
            <w:pPr>
              <w:pStyle w:val="BackContacts"/>
              <w:spacing w:before="40" w:after="40" w:line="180" w:lineRule="exact"/>
              <w:ind w:left="-108"/>
              <w:rPr>
                <w:rFonts w:ascii="Arial" w:eastAsia="SimSun" w:hAnsi="Arial" w:cs="Arial"/>
                <w:b/>
                <w:szCs w:val="14"/>
              </w:rPr>
            </w:pPr>
            <w:r w:rsidRPr="001C7DE5">
              <w:rPr>
                <w:rFonts w:ascii="Arial" w:eastAsia="SimSun" w:hAnsi="Arial" w:cs="Arial"/>
                <w:b/>
                <w:szCs w:val="14"/>
              </w:rPr>
              <w:t xml:space="preserve">Nguyễn Việt Quang </w:t>
            </w:r>
          </w:p>
          <w:p w14:paraId="2E8571BB" w14:textId="77777777" w:rsidR="002271A1" w:rsidRPr="001C7DE5" w:rsidRDefault="002271A1" w:rsidP="002271A1">
            <w:pPr>
              <w:pStyle w:val="BackContacts"/>
              <w:spacing w:before="40" w:after="40" w:line="180" w:lineRule="exact"/>
              <w:ind w:left="-108"/>
              <w:rPr>
                <w:rFonts w:ascii="Arial" w:eastAsia="SimSun" w:hAnsi="Arial" w:cs="Arial"/>
                <w:b/>
                <w:szCs w:val="14"/>
              </w:rPr>
            </w:pPr>
            <w:r w:rsidRPr="001C7DE5">
              <w:rPr>
                <w:rFonts w:ascii="Arial" w:eastAsia="SimSun" w:hAnsi="Arial" w:cs="Arial"/>
                <w:b/>
                <w:szCs w:val="14"/>
              </w:rPr>
              <w:t>Giám đốc chi nhánh Hà Nội</w:t>
            </w:r>
          </w:p>
          <w:p w14:paraId="5068D28C" w14:textId="77777777" w:rsidR="002271A1" w:rsidRPr="001C7DE5" w:rsidRDefault="002271A1" w:rsidP="002271A1">
            <w:pPr>
              <w:pStyle w:val="BackContacts"/>
              <w:spacing w:before="40" w:after="40" w:line="180" w:lineRule="exact"/>
              <w:ind w:left="-108"/>
              <w:rPr>
                <w:rFonts w:ascii="Arial" w:eastAsia="SimSun" w:hAnsi="Arial" w:cs="Arial"/>
                <w:szCs w:val="14"/>
              </w:rPr>
            </w:pPr>
            <w:r w:rsidRPr="001C7DE5">
              <w:rPr>
                <w:rFonts w:ascii="Arial" w:eastAsia="SimSun" w:hAnsi="Arial" w:cs="Arial"/>
                <w:szCs w:val="14"/>
              </w:rPr>
              <w:t>+84 28 3622 6868 ext 3404</w:t>
            </w:r>
          </w:p>
          <w:p w14:paraId="606226DD" w14:textId="77777777" w:rsidR="002271A1" w:rsidRPr="001C7DE5" w:rsidRDefault="002271A1" w:rsidP="002271A1">
            <w:pPr>
              <w:pStyle w:val="BackContacts"/>
              <w:spacing w:before="40" w:after="40" w:line="180" w:lineRule="exact"/>
              <w:ind w:left="-108"/>
              <w:rPr>
                <w:rFonts w:ascii="Arial" w:eastAsia="SimSun" w:hAnsi="Arial" w:cs="Arial"/>
                <w:sz w:val="14"/>
                <w:szCs w:val="14"/>
              </w:rPr>
            </w:pPr>
            <w:r w:rsidRPr="001C7DE5">
              <w:rPr>
                <w:rFonts w:ascii="Arial" w:eastAsia="SimSun" w:hAnsi="Arial" w:cs="Arial"/>
                <w:szCs w:val="14"/>
              </w:rPr>
              <w:t>quang.nguyen@yuanta.com.vn</w:t>
            </w:r>
          </w:p>
        </w:tc>
        <w:tc>
          <w:tcPr>
            <w:tcW w:w="3600" w:type="dxa"/>
            <w:gridSpan w:val="3"/>
          </w:tcPr>
          <w:p w14:paraId="3079DC9B" w14:textId="77777777" w:rsidR="002271A1" w:rsidRPr="001C7DE5" w:rsidRDefault="002271A1" w:rsidP="002271A1">
            <w:pPr>
              <w:pStyle w:val="BackContacts"/>
              <w:spacing w:before="40" w:after="40" w:line="180" w:lineRule="exact"/>
              <w:ind w:left="-108"/>
              <w:rPr>
                <w:rFonts w:ascii="Arial" w:eastAsia="SimSun" w:hAnsi="Arial" w:cs="Arial"/>
                <w:b/>
                <w:szCs w:val="14"/>
              </w:rPr>
            </w:pPr>
            <w:r w:rsidRPr="001C7DE5">
              <w:rPr>
                <w:rFonts w:ascii="Arial" w:eastAsia="SimSun" w:hAnsi="Arial" w:cs="Arial"/>
                <w:b/>
                <w:szCs w:val="14"/>
              </w:rPr>
              <w:t>Võ Thị Thu Thủy</w:t>
            </w:r>
          </w:p>
          <w:p w14:paraId="4E10E480" w14:textId="77777777" w:rsidR="002271A1" w:rsidRPr="001C7DE5" w:rsidRDefault="002271A1" w:rsidP="002271A1">
            <w:pPr>
              <w:pStyle w:val="BackContacts"/>
              <w:spacing w:before="40" w:after="40" w:line="180" w:lineRule="exact"/>
              <w:ind w:left="-108"/>
              <w:rPr>
                <w:rFonts w:ascii="Arial" w:eastAsia="SimSun" w:hAnsi="Arial" w:cs="Arial"/>
                <w:b/>
                <w:szCs w:val="14"/>
              </w:rPr>
            </w:pPr>
            <w:r w:rsidRPr="001C7DE5">
              <w:rPr>
                <w:rFonts w:ascii="Arial" w:eastAsia="SimSun" w:hAnsi="Arial" w:cs="Arial"/>
                <w:b/>
                <w:szCs w:val="14"/>
              </w:rPr>
              <w:t>Giám đốc chi nhánh Bình Dương</w:t>
            </w:r>
          </w:p>
          <w:p w14:paraId="791AD332" w14:textId="77777777" w:rsidR="002271A1" w:rsidRPr="001C7DE5" w:rsidRDefault="002271A1" w:rsidP="002271A1">
            <w:pPr>
              <w:pStyle w:val="BackContacts"/>
              <w:spacing w:before="40" w:after="40" w:line="180" w:lineRule="exact"/>
              <w:ind w:left="-108"/>
              <w:rPr>
                <w:rFonts w:ascii="Arial" w:eastAsia="SimSun" w:hAnsi="Arial" w:cs="Arial"/>
                <w:szCs w:val="14"/>
              </w:rPr>
            </w:pPr>
            <w:r w:rsidRPr="001C7DE5">
              <w:rPr>
                <w:rFonts w:ascii="Arial" w:eastAsia="SimSun" w:hAnsi="Arial" w:cs="Arial"/>
                <w:szCs w:val="14"/>
              </w:rPr>
              <w:t>+84 28 3622 6868 ext 3505</w:t>
            </w:r>
          </w:p>
          <w:p w14:paraId="1525170F" w14:textId="77777777" w:rsidR="002271A1" w:rsidRPr="001C7DE5" w:rsidRDefault="002271A1" w:rsidP="002271A1">
            <w:pPr>
              <w:pStyle w:val="BackContacts"/>
              <w:spacing w:before="40" w:after="40" w:line="180" w:lineRule="exact"/>
              <w:ind w:left="-108"/>
              <w:rPr>
                <w:rFonts w:ascii="Arial" w:eastAsia="SimSun" w:hAnsi="Arial" w:cs="Arial"/>
                <w:sz w:val="14"/>
                <w:szCs w:val="14"/>
              </w:rPr>
            </w:pPr>
            <w:r w:rsidRPr="001C7DE5">
              <w:rPr>
                <w:rFonts w:ascii="Arial" w:eastAsia="SimSun" w:hAnsi="Arial" w:cs="Arial"/>
                <w:szCs w:val="14"/>
              </w:rPr>
              <w:t>thuy.vo@yuanta.com.vn</w:t>
            </w:r>
          </w:p>
        </w:tc>
        <w:tc>
          <w:tcPr>
            <w:tcW w:w="2430" w:type="dxa"/>
            <w:gridSpan w:val="2"/>
          </w:tcPr>
          <w:p w14:paraId="4AF25185" w14:textId="77777777" w:rsidR="002271A1" w:rsidRPr="001C7DE5" w:rsidRDefault="002271A1" w:rsidP="002271A1">
            <w:pPr>
              <w:pStyle w:val="BackContacts"/>
              <w:spacing w:before="40" w:after="40" w:line="180" w:lineRule="exact"/>
              <w:ind w:left="-108"/>
              <w:rPr>
                <w:rFonts w:ascii="Arial" w:eastAsia="SimSun" w:hAnsi="Arial" w:cs="Arial"/>
                <w:b/>
                <w:szCs w:val="14"/>
              </w:rPr>
            </w:pPr>
            <w:r w:rsidRPr="001C7DE5">
              <w:rPr>
                <w:rFonts w:ascii="Arial" w:eastAsia="SimSun" w:hAnsi="Arial" w:cs="Arial"/>
                <w:b/>
                <w:szCs w:val="14"/>
              </w:rPr>
              <w:t>Bùi Quốc Phong</w:t>
            </w:r>
          </w:p>
          <w:p w14:paraId="4D2E4890" w14:textId="77777777" w:rsidR="002271A1" w:rsidRPr="001C7DE5" w:rsidRDefault="002271A1" w:rsidP="002271A1">
            <w:pPr>
              <w:pStyle w:val="BackContacts"/>
              <w:spacing w:before="40" w:after="40" w:line="180" w:lineRule="exact"/>
              <w:ind w:left="-108"/>
              <w:rPr>
                <w:rFonts w:ascii="Arial" w:eastAsia="SimSun" w:hAnsi="Arial" w:cs="Arial"/>
                <w:b/>
                <w:szCs w:val="14"/>
              </w:rPr>
            </w:pPr>
            <w:r w:rsidRPr="001C7DE5">
              <w:rPr>
                <w:rFonts w:ascii="Arial" w:eastAsia="SimSun" w:hAnsi="Arial" w:cs="Arial"/>
                <w:b/>
                <w:szCs w:val="14"/>
              </w:rPr>
              <w:t>Giám đốc chi nhánh Đồng Nai</w:t>
            </w:r>
          </w:p>
          <w:p w14:paraId="03A28FB6" w14:textId="77777777" w:rsidR="002271A1" w:rsidRPr="001C7DE5" w:rsidRDefault="002271A1" w:rsidP="002271A1">
            <w:pPr>
              <w:pStyle w:val="BackContacts"/>
              <w:spacing w:before="40" w:after="40" w:line="180" w:lineRule="exact"/>
              <w:ind w:left="-108"/>
              <w:rPr>
                <w:rFonts w:ascii="Arial" w:eastAsia="SimSun" w:hAnsi="Arial" w:cs="Arial"/>
                <w:szCs w:val="14"/>
              </w:rPr>
            </w:pPr>
            <w:r w:rsidRPr="001C7DE5">
              <w:rPr>
                <w:rFonts w:ascii="Arial" w:eastAsia="SimSun" w:hAnsi="Arial" w:cs="Arial"/>
                <w:szCs w:val="14"/>
              </w:rPr>
              <w:t>+84 28 3622 6868</w:t>
            </w:r>
          </w:p>
          <w:p w14:paraId="0E6FF2F7" w14:textId="77777777" w:rsidR="002271A1" w:rsidRPr="001C7DE5" w:rsidRDefault="002271A1" w:rsidP="002271A1">
            <w:pPr>
              <w:pStyle w:val="BackContacts"/>
              <w:spacing w:before="40" w:after="40" w:line="180" w:lineRule="exact"/>
              <w:ind w:left="-108"/>
              <w:rPr>
                <w:rFonts w:ascii="Arial" w:eastAsia="SimSun" w:hAnsi="Arial" w:cs="Arial"/>
                <w:sz w:val="14"/>
                <w:szCs w:val="14"/>
              </w:rPr>
            </w:pPr>
            <w:r w:rsidRPr="001C7DE5">
              <w:rPr>
                <w:rFonts w:ascii="Arial" w:eastAsia="SimSun" w:hAnsi="Arial" w:cs="Arial"/>
                <w:szCs w:val="14"/>
              </w:rPr>
              <w:t>phong.bui@yuanta.com.vn</w:t>
            </w:r>
          </w:p>
        </w:tc>
        <w:tc>
          <w:tcPr>
            <w:tcW w:w="236" w:type="dxa"/>
          </w:tcPr>
          <w:p w14:paraId="77C8A9E5" w14:textId="77777777" w:rsidR="002271A1" w:rsidRPr="001C7DE5" w:rsidRDefault="002271A1" w:rsidP="002271A1">
            <w:pPr>
              <w:pStyle w:val="BackContacts"/>
              <w:spacing w:before="40" w:after="40" w:line="180" w:lineRule="exact"/>
              <w:ind w:left="-108"/>
              <w:rPr>
                <w:rFonts w:ascii="Arial" w:eastAsia="SimSun" w:hAnsi="Arial" w:cs="Arial"/>
                <w:sz w:val="14"/>
                <w:szCs w:val="14"/>
              </w:rPr>
            </w:pPr>
          </w:p>
        </w:tc>
      </w:tr>
      <w:tr w:rsidR="002271A1" w:rsidRPr="001C7DE5" w14:paraId="30D1EE71" w14:textId="77777777" w:rsidTr="002271A1">
        <w:trPr>
          <w:gridAfter w:val="2"/>
          <w:wAfter w:w="101" w:type="dxa"/>
          <w:trHeight w:hRule="exact" w:val="1908"/>
        </w:trPr>
        <w:tc>
          <w:tcPr>
            <w:tcW w:w="2592" w:type="dxa"/>
            <w:gridSpan w:val="2"/>
          </w:tcPr>
          <w:p w14:paraId="48D23BF4" w14:textId="77777777" w:rsidR="002271A1" w:rsidRPr="001C7DE5" w:rsidRDefault="002271A1" w:rsidP="002271A1">
            <w:pPr>
              <w:pStyle w:val="BackContacts"/>
              <w:spacing w:before="40" w:after="40" w:line="180" w:lineRule="exact"/>
              <w:ind w:left="-108"/>
              <w:rPr>
                <w:rFonts w:ascii="Arial" w:eastAsia="SimSun" w:hAnsi="Arial" w:cs="Arial"/>
                <w:b/>
                <w:szCs w:val="14"/>
              </w:rPr>
            </w:pPr>
            <w:r w:rsidRPr="00AE685D">
              <w:rPr>
                <w:rFonts w:ascii="Arial" w:eastAsia="SimSun" w:hAnsi="Arial" w:cs="Arial"/>
                <w:b/>
                <w:szCs w:val="14"/>
              </w:rPr>
              <w:t>Nguyễn Đức Hoàn</w:t>
            </w:r>
          </w:p>
          <w:p w14:paraId="4452E0E6" w14:textId="77777777" w:rsidR="002271A1" w:rsidRPr="001C7DE5" w:rsidRDefault="002271A1" w:rsidP="002271A1">
            <w:pPr>
              <w:pStyle w:val="BackContacts"/>
              <w:spacing w:before="40" w:after="40" w:line="180" w:lineRule="exact"/>
              <w:ind w:left="-108"/>
              <w:rPr>
                <w:rFonts w:ascii="Arial" w:eastAsia="SimSun" w:hAnsi="Arial" w:cs="Arial"/>
                <w:b/>
                <w:szCs w:val="14"/>
              </w:rPr>
            </w:pPr>
            <w:r w:rsidRPr="00AE685D">
              <w:rPr>
                <w:rFonts w:ascii="Arial" w:eastAsia="SimSun" w:hAnsi="Arial" w:cs="Arial"/>
                <w:b/>
                <w:szCs w:val="14"/>
              </w:rPr>
              <w:t>Giám đốc trung tâm kinh doanh Nam Hà Nội</w:t>
            </w:r>
          </w:p>
          <w:p w14:paraId="3A8AA88E" w14:textId="77777777" w:rsidR="002271A1" w:rsidRPr="001C7DE5" w:rsidRDefault="002271A1" w:rsidP="002271A1">
            <w:pPr>
              <w:pStyle w:val="BackContacts"/>
              <w:spacing w:before="40" w:after="40" w:line="180" w:lineRule="exact"/>
              <w:ind w:left="-108"/>
              <w:rPr>
                <w:rFonts w:ascii="Arial" w:eastAsia="SimSun" w:hAnsi="Arial" w:cs="Arial"/>
                <w:szCs w:val="14"/>
              </w:rPr>
            </w:pPr>
            <w:r w:rsidRPr="001C7DE5">
              <w:rPr>
                <w:rFonts w:ascii="Arial" w:eastAsia="SimSun" w:hAnsi="Arial" w:cs="Arial"/>
                <w:szCs w:val="14"/>
              </w:rPr>
              <w:t>+84 28 3622 6868 ext 34</w:t>
            </w:r>
            <w:r>
              <w:rPr>
                <w:rFonts w:ascii="Arial" w:eastAsia="SimSun" w:hAnsi="Arial" w:cs="Arial"/>
                <w:szCs w:val="14"/>
              </w:rPr>
              <w:t>09</w:t>
            </w:r>
          </w:p>
          <w:p w14:paraId="7471109F" w14:textId="77777777" w:rsidR="002271A1" w:rsidRPr="001C7DE5" w:rsidRDefault="002271A1" w:rsidP="002271A1">
            <w:pPr>
              <w:pStyle w:val="BackContacts"/>
              <w:spacing w:before="40" w:after="40" w:line="180" w:lineRule="exact"/>
              <w:ind w:left="-108"/>
              <w:rPr>
                <w:rFonts w:ascii="Arial" w:eastAsia="SimSun" w:hAnsi="Arial" w:cs="Arial"/>
                <w:sz w:val="14"/>
                <w:szCs w:val="14"/>
              </w:rPr>
            </w:pPr>
            <w:r>
              <w:rPr>
                <w:rFonts w:ascii="Arial" w:eastAsia="SimSun" w:hAnsi="Arial" w:cs="Arial"/>
                <w:szCs w:val="14"/>
              </w:rPr>
              <w:t>h</w:t>
            </w:r>
            <w:r w:rsidRPr="00AE685D">
              <w:rPr>
                <w:rFonts w:ascii="Arial" w:eastAsia="SimSun" w:hAnsi="Arial" w:cs="Arial"/>
                <w:szCs w:val="14"/>
              </w:rPr>
              <w:t>oan.nguyen@yuanta.com.vn</w:t>
            </w:r>
          </w:p>
        </w:tc>
        <w:tc>
          <w:tcPr>
            <w:tcW w:w="3600" w:type="dxa"/>
            <w:gridSpan w:val="3"/>
          </w:tcPr>
          <w:p w14:paraId="30979714" w14:textId="77777777" w:rsidR="002271A1" w:rsidRPr="001C7DE5" w:rsidRDefault="002271A1" w:rsidP="002271A1">
            <w:pPr>
              <w:pStyle w:val="BackContacts"/>
              <w:spacing w:before="40" w:after="40" w:line="180" w:lineRule="exact"/>
              <w:ind w:left="-108"/>
              <w:rPr>
                <w:rFonts w:ascii="Arial" w:eastAsia="SimSun" w:hAnsi="Arial" w:cs="Arial"/>
                <w:sz w:val="14"/>
                <w:szCs w:val="14"/>
              </w:rPr>
            </w:pPr>
          </w:p>
        </w:tc>
        <w:tc>
          <w:tcPr>
            <w:tcW w:w="2430" w:type="dxa"/>
            <w:gridSpan w:val="2"/>
          </w:tcPr>
          <w:p w14:paraId="428BA2B9" w14:textId="77777777" w:rsidR="002271A1" w:rsidRPr="001C7DE5" w:rsidRDefault="002271A1" w:rsidP="002271A1">
            <w:pPr>
              <w:pStyle w:val="BackContacts"/>
              <w:spacing w:before="40" w:after="40" w:line="180" w:lineRule="exact"/>
              <w:ind w:left="-108"/>
              <w:rPr>
                <w:rFonts w:ascii="Arial" w:eastAsia="SimSun" w:hAnsi="Arial" w:cs="Arial"/>
                <w:sz w:val="14"/>
                <w:szCs w:val="14"/>
              </w:rPr>
            </w:pPr>
          </w:p>
        </w:tc>
        <w:tc>
          <w:tcPr>
            <w:tcW w:w="236" w:type="dxa"/>
          </w:tcPr>
          <w:p w14:paraId="01EE5F7D" w14:textId="77777777" w:rsidR="002271A1" w:rsidRPr="001C7DE5" w:rsidRDefault="002271A1" w:rsidP="002271A1">
            <w:pPr>
              <w:pStyle w:val="BackContacts"/>
              <w:spacing w:before="40" w:after="40" w:line="180" w:lineRule="exact"/>
              <w:ind w:left="-108"/>
              <w:rPr>
                <w:rFonts w:ascii="Arial" w:eastAsia="SimSun" w:hAnsi="Arial" w:cs="Arial"/>
                <w:sz w:val="14"/>
                <w:szCs w:val="14"/>
              </w:rPr>
            </w:pPr>
          </w:p>
        </w:tc>
      </w:tr>
      <w:tr w:rsidR="002271A1" w:rsidRPr="001C7DE5" w14:paraId="3C818CEC" w14:textId="77777777" w:rsidTr="002271A1">
        <w:trPr>
          <w:gridAfter w:val="2"/>
          <w:wAfter w:w="101" w:type="dxa"/>
          <w:trHeight w:val="785"/>
        </w:trPr>
        <w:tc>
          <w:tcPr>
            <w:tcW w:w="2253" w:type="dxa"/>
          </w:tcPr>
          <w:p w14:paraId="00B52918" w14:textId="77777777" w:rsidR="002271A1" w:rsidRPr="001C7DE5" w:rsidRDefault="002271A1" w:rsidP="002271A1">
            <w:pPr>
              <w:spacing w:before="40" w:after="40" w:line="180" w:lineRule="exact"/>
              <w:ind w:left="-108"/>
              <w:rPr>
                <w:rFonts w:ascii="Arial" w:eastAsia="SimSun" w:hAnsi="Arial" w:cs="Arial"/>
                <w:sz w:val="14"/>
                <w:szCs w:val="14"/>
              </w:rPr>
            </w:pPr>
          </w:p>
        </w:tc>
        <w:tc>
          <w:tcPr>
            <w:tcW w:w="2319" w:type="dxa"/>
            <w:gridSpan w:val="2"/>
          </w:tcPr>
          <w:p w14:paraId="40F61F23" w14:textId="77777777" w:rsidR="002271A1" w:rsidRPr="001C7DE5" w:rsidRDefault="002271A1" w:rsidP="002271A1">
            <w:pPr>
              <w:pStyle w:val="BackContacts"/>
              <w:spacing w:before="40" w:after="40" w:line="180" w:lineRule="exact"/>
              <w:ind w:left="-108"/>
              <w:rPr>
                <w:rFonts w:ascii="Arial" w:eastAsia="SimSun" w:hAnsi="Arial" w:cs="Arial"/>
                <w:sz w:val="14"/>
                <w:szCs w:val="14"/>
              </w:rPr>
            </w:pPr>
          </w:p>
        </w:tc>
        <w:tc>
          <w:tcPr>
            <w:tcW w:w="4050" w:type="dxa"/>
            <w:gridSpan w:val="4"/>
          </w:tcPr>
          <w:p w14:paraId="3D155C01" w14:textId="77777777" w:rsidR="002271A1" w:rsidRPr="001C7DE5" w:rsidRDefault="002271A1" w:rsidP="002271A1">
            <w:pPr>
              <w:pStyle w:val="BackContacts"/>
              <w:spacing w:before="40" w:after="40" w:line="180" w:lineRule="exact"/>
              <w:ind w:left="-108"/>
              <w:rPr>
                <w:rFonts w:ascii="Arial" w:eastAsia="SimSun" w:hAnsi="Arial" w:cs="Arial"/>
                <w:sz w:val="14"/>
                <w:szCs w:val="14"/>
              </w:rPr>
            </w:pPr>
          </w:p>
        </w:tc>
        <w:tc>
          <w:tcPr>
            <w:tcW w:w="236" w:type="dxa"/>
          </w:tcPr>
          <w:p w14:paraId="777772F1" w14:textId="77777777" w:rsidR="002271A1" w:rsidRPr="001C7DE5" w:rsidRDefault="002271A1" w:rsidP="002271A1">
            <w:pPr>
              <w:pStyle w:val="BackContacts"/>
              <w:spacing w:before="40" w:after="40" w:line="180" w:lineRule="exact"/>
              <w:ind w:left="-108"/>
              <w:rPr>
                <w:rFonts w:ascii="Arial" w:eastAsia="SimSun" w:hAnsi="Arial" w:cs="Arial"/>
                <w:sz w:val="14"/>
                <w:szCs w:val="14"/>
              </w:rPr>
            </w:pPr>
          </w:p>
        </w:tc>
      </w:tr>
    </w:tbl>
    <w:p w14:paraId="37C360B8" w14:textId="77777777" w:rsidR="00FB084F" w:rsidRPr="00227157" w:rsidRDefault="00FB084F" w:rsidP="004166CA">
      <w:pPr>
        <w:spacing w:before="40" w:after="40"/>
        <w:rPr>
          <w:rFonts w:ascii="Arial" w:hAnsi="Arial" w:cs="Arial"/>
          <w:sz w:val="2"/>
          <w:szCs w:val="2"/>
        </w:rPr>
      </w:pPr>
    </w:p>
    <w:p w14:paraId="5D624F27" w14:textId="77777777" w:rsidR="00FB084F" w:rsidRPr="00227157" w:rsidRDefault="00FB084F" w:rsidP="004166CA">
      <w:pPr>
        <w:spacing w:before="40" w:after="40"/>
        <w:rPr>
          <w:rFonts w:ascii="Arial" w:hAnsi="Arial" w:cs="Arial"/>
          <w:sz w:val="2"/>
          <w:szCs w:val="2"/>
        </w:rPr>
      </w:pPr>
    </w:p>
    <w:p w14:paraId="1F8382FB" w14:textId="77777777" w:rsidR="00FB084F" w:rsidRPr="00227157" w:rsidRDefault="00FB084F" w:rsidP="004166CA">
      <w:pPr>
        <w:pStyle w:val="BackHeading"/>
        <w:spacing w:before="40" w:after="40"/>
        <w:rPr>
          <w:rFonts w:ascii="Arial" w:hAnsi="Arial"/>
        </w:rPr>
      </w:pPr>
      <w:r w:rsidRPr="00227157">
        <w:rPr>
          <w:rFonts w:ascii="Arial" w:hAnsi="Arial"/>
        </w:rPr>
        <w:lastRenderedPageBreak/>
        <w:t>Appendix A</w:t>
      </w:r>
      <w:bookmarkStart w:id="8" w:name="Disclosures"/>
      <w:bookmarkEnd w:id="8"/>
      <w:r w:rsidRPr="00227157">
        <w:rPr>
          <w:rFonts w:ascii="Arial" w:hAnsi="Arial"/>
        </w:rPr>
        <w:t>: Important Disclosures</w:t>
      </w:r>
    </w:p>
    <w:p w14:paraId="13449BAC" w14:textId="77777777" w:rsidR="00FB084F" w:rsidRPr="00227157" w:rsidRDefault="00FB084F" w:rsidP="004166CA">
      <w:pPr>
        <w:pStyle w:val="BodyParas"/>
        <w:spacing w:before="40" w:after="40" w:line="200" w:lineRule="exact"/>
        <w:jc w:val="both"/>
        <w:rPr>
          <w:rFonts w:ascii="Arial" w:hAnsi="Arial" w:cs="Arial"/>
          <w:b/>
          <w:bCs/>
          <w:iCs/>
          <w:sz w:val="16"/>
          <w:szCs w:val="16"/>
        </w:rPr>
      </w:pPr>
      <w:r w:rsidRPr="00227157">
        <w:rPr>
          <w:rFonts w:ascii="Arial" w:hAnsi="Arial" w:cs="Arial"/>
          <w:b/>
          <w:bCs/>
          <w:iCs/>
          <w:sz w:val="16"/>
          <w:szCs w:val="16"/>
        </w:rPr>
        <w:t>Analyst Certification</w:t>
      </w:r>
    </w:p>
    <w:p w14:paraId="4A14C9B6" w14:textId="77777777" w:rsidR="00FB084F" w:rsidRPr="00227157" w:rsidRDefault="00FB084F" w:rsidP="004166CA">
      <w:pPr>
        <w:pStyle w:val="BodyParas"/>
        <w:spacing w:before="40" w:after="40" w:line="200" w:lineRule="exact"/>
        <w:jc w:val="both"/>
        <w:rPr>
          <w:rFonts w:ascii="Arial" w:hAnsi="Arial" w:cs="Arial"/>
          <w:sz w:val="16"/>
          <w:szCs w:val="16"/>
        </w:rPr>
      </w:pPr>
      <w:r w:rsidRPr="00227157">
        <w:rPr>
          <w:rFonts w:ascii="Arial" w:hAnsi="Arial" w:cs="Arial"/>
          <w:sz w:val="16"/>
          <w:szCs w:val="16"/>
        </w:rPr>
        <w:t xml:space="preserve">Each </w:t>
      </w:r>
      <w:smartTag w:uri="urn:schemas-microsoft-com:office:smarttags" w:element="PersonName">
        <w:r w:rsidRPr="00227157">
          <w:rPr>
            <w:rFonts w:ascii="Arial" w:hAnsi="Arial" w:cs="Arial"/>
            <w:sz w:val="16"/>
            <w:szCs w:val="16"/>
          </w:rPr>
          <w:t>research</w:t>
        </w:r>
      </w:smartTag>
      <w:r w:rsidRPr="00227157">
        <w:rPr>
          <w:rFonts w:ascii="Arial" w:hAnsi="Arial" w:cs="Arial"/>
          <w:sz w:val="16"/>
          <w:szCs w:val="16"/>
        </w:rPr>
        <w:t xml:space="preserve"> analyst primarily responsible for the content of this </w:t>
      </w:r>
      <w:smartTag w:uri="urn:schemas-microsoft-com:office:smarttags" w:element="PersonName">
        <w:r w:rsidRPr="00227157">
          <w:rPr>
            <w:rFonts w:ascii="Arial" w:hAnsi="Arial" w:cs="Arial"/>
            <w:sz w:val="16"/>
            <w:szCs w:val="16"/>
          </w:rPr>
          <w:t>research</w:t>
        </w:r>
      </w:smartTag>
      <w:r w:rsidRPr="00227157">
        <w:rPr>
          <w:rFonts w:ascii="Arial" w:hAnsi="Arial" w:cs="Arial"/>
          <w:sz w:val="16"/>
          <w:szCs w:val="16"/>
        </w:rPr>
        <w:t xml:space="preserve"> report, in whole or in part, certifies that with respect to each security or issuer that the analyst covered in this report: (1) all of the views expressed accurately reflect his or her personal views about those securities or issuers; and (2) no part of his or her compensation was, is, or will be, directly or indirectly, related to the specific recommendations or views expressed by that </w:t>
      </w:r>
      <w:smartTag w:uri="urn:schemas-microsoft-com:office:smarttags" w:element="PersonName">
        <w:r w:rsidRPr="00227157">
          <w:rPr>
            <w:rFonts w:ascii="Arial" w:hAnsi="Arial" w:cs="Arial"/>
            <w:sz w:val="16"/>
            <w:szCs w:val="16"/>
          </w:rPr>
          <w:t>research</w:t>
        </w:r>
      </w:smartTag>
      <w:r w:rsidRPr="00227157">
        <w:rPr>
          <w:rFonts w:ascii="Arial" w:hAnsi="Arial" w:cs="Arial"/>
          <w:sz w:val="16"/>
          <w:szCs w:val="16"/>
        </w:rPr>
        <w:t xml:space="preserve"> analyst in the </w:t>
      </w:r>
      <w:smartTag w:uri="urn:schemas-microsoft-com:office:smarttags" w:element="PersonName">
        <w:r w:rsidRPr="00227157">
          <w:rPr>
            <w:rFonts w:ascii="Arial" w:hAnsi="Arial" w:cs="Arial"/>
            <w:sz w:val="16"/>
            <w:szCs w:val="16"/>
          </w:rPr>
          <w:t>research</w:t>
        </w:r>
      </w:smartTag>
      <w:r w:rsidRPr="00227157">
        <w:rPr>
          <w:rFonts w:ascii="Arial" w:hAnsi="Arial" w:cs="Arial"/>
          <w:sz w:val="16"/>
          <w:szCs w:val="16"/>
        </w:rPr>
        <w:t xml:space="preserve"> report.</w:t>
      </w:r>
    </w:p>
    <w:p w14:paraId="1A8B15C0" w14:textId="77777777" w:rsidR="00FB084F" w:rsidRPr="00227157" w:rsidRDefault="00FB084F" w:rsidP="004166CA">
      <w:pPr>
        <w:pStyle w:val="BackHeading2"/>
        <w:spacing w:before="40" w:after="40" w:line="200" w:lineRule="exact"/>
        <w:jc w:val="both"/>
        <w:rPr>
          <w:rFonts w:ascii="Arial" w:hAnsi="Arial"/>
          <w:b/>
          <w:sz w:val="16"/>
          <w:szCs w:val="16"/>
        </w:rPr>
      </w:pPr>
      <w:r w:rsidRPr="00227157">
        <w:rPr>
          <w:rFonts w:ascii="Arial" w:hAnsi="Arial"/>
          <w:b/>
          <w:sz w:val="16"/>
          <w:szCs w:val="16"/>
        </w:rPr>
        <w:t>Ratings Definitions</w:t>
      </w:r>
    </w:p>
    <w:p w14:paraId="64CE16ED" w14:textId="77777777" w:rsidR="00FB084F" w:rsidRPr="00227157" w:rsidRDefault="00FB084F" w:rsidP="004166CA">
      <w:pPr>
        <w:pStyle w:val="BodyParas"/>
        <w:spacing w:before="40" w:after="40" w:line="200" w:lineRule="exact"/>
        <w:jc w:val="both"/>
        <w:rPr>
          <w:rFonts w:ascii="Arial" w:hAnsi="Arial" w:cs="Arial"/>
          <w:sz w:val="16"/>
          <w:szCs w:val="16"/>
        </w:rPr>
      </w:pPr>
      <w:r w:rsidRPr="00227157">
        <w:rPr>
          <w:rFonts w:ascii="Arial" w:hAnsi="Arial" w:cs="Arial"/>
          <w:sz w:val="16"/>
          <w:szCs w:val="16"/>
        </w:rPr>
        <w:t>BUY: We have a positive outlook on the stock based on our expected absolute or relative return over the investment period. Our thesis is based on our analysis of the company’s outlook, financial performance, catalysts, valuation and risk profile.  We recommend investors add to their position.</w:t>
      </w:r>
    </w:p>
    <w:p w14:paraId="51527A6F" w14:textId="77777777" w:rsidR="00FB084F" w:rsidRPr="00227157" w:rsidRDefault="00FB084F" w:rsidP="004166CA">
      <w:pPr>
        <w:pStyle w:val="BodyParas"/>
        <w:spacing w:before="40" w:after="40" w:line="200" w:lineRule="exact"/>
        <w:jc w:val="both"/>
        <w:rPr>
          <w:rFonts w:ascii="Arial" w:hAnsi="Arial" w:cs="Arial"/>
          <w:sz w:val="16"/>
          <w:szCs w:val="16"/>
        </w:rPr>
      </w:pPr>
      <w:r w:rsidRPr="00227157">
        <w:rPr>
          <w:rFonts w:ascii="Arial" w:hAnsi="Arial" w:cs="Arial"/>
          <w:sz w:val="16"/>
          <w:szCs w:val="16"/>
        </w:rPr>
        <w:t xml:space="preserve">HOLD-Outperform: In our view, the stock’s fundamentals are relatively more attractive than peers at the current price. Our thesis is based on our analysis of the company’s outlook, financial performance, catalysts, valuation and risk profile. </w:t>
      </w:r>
    </w:p>
    <w:p w14:paraId="642FC339" w14:textId="77777777" w:rsidR="00FB084F" w:rsidRPr="00227157" w:rsidRDefault="00FB084F" w:rsidP="004166CA">
      <w:pPr>
        <w:pStyle w:val="BodyParas"/>
        <w:spacing w:before="40" w:after="40" w:line="200" w:lineRule="exact"/>
        <w:jc w:val="both"/>
        <w:rPr>
          <w:rFonts w:ascii="Arial" w:hAnsi="Arial" w:cs="Arial"/>
          <w:sz w:val="16"/>
          <w:szCs w:val="16"/>
        </w:rPr>
      </w:pPr>
      <w:r w:rsidRPr="00227157">
        <w:rPr>
          <w:rFonts w:ascii="Arial" w:hAnsi="Arial" w:cs="Arial"/>
          <w:sz w:val="16"/>
          <w:szCs w:val="16"/>
        </w:rPr>
        <w:t xml:space="preserve">HOLD-Underperform: In our view, the stock’s fundamentals are relatively less attractive than peers at the current price.  Our thesis is based on our analysis of the company’s outlook, financial performance, catalysts, valuation and risk profile. </w:t>
      </w:r>
    </w:p>
    <w:p w14:paraId="176145D0" w14:textId="77777777" w:rsidR="00FB084F" w:rsidRPr="00227157" w:rsidRDefault="00FB084F" w:rsidP="004166CA">
      <w:pPr>
        <w:pStyle w:val="BodyParas"/>
        <w:spacing w:before="40" w:after="40" w:line="200" w:lineRule="exact"/>
        <w:jc w:val="both"/>
        <w:rPr>
          <w:rFonts w:ascii="Arial" w:hAnsi="Arial" w:cs="Arial"/>
          <w:sz w:val="16"/>
          <w:szCs w:val="16"/>
        </w:rPr>
      </w:pPr>
      <w:r w:rsidRPr="00227157">
        <w:rPr>
          <w:rFonts w:ascii="Arial" w:hAnsi="Arial" w:cs="Arial"/>
          <w:sz w:val="16"/>
          <w:szCs w:val="16"/>
        </w:rPr>
        <w:t>SELL: We have a negative outlook on the stock based on our expected absolute or relative return over the investment period. Our thesis is based on our analysis of the company’s outlook, financial performance, catalysts, valuation and risk profile.  We recommend investors reduce their position.</w:t>
      </w:r>
    </w:p>
    <w:p w14:paraId="09C009D1" w14:textId="77777777" w:rsidR="00FB084F" w:rsidRPr="00227157" w:rsidRDefault="00FB084F" w:rsidP="004166CA">
      <w:pPr>
        <w:pStyle w:val="BodyParas"/>
        <w:spacing w:before="40" w:after="40" w:line="200" w:lineRule="exact"/>
        <w:jc w:val="both"/>
        <w:rPr>
          <w:rFonts w:ascii="Arial" w:hAnsi="Arial" w:cs="Arial"/>
          <w:sz w:val="16"/>
          <w:szCs w:val="16"/>
        </w:rPr>
      </w:pPr>
      <w:r w:rsidRPr="00227157">
        <w:rPr>
          <w:rFonts w:ascii="Arial" w:hAnsi="Arial" w:cs="Arial"/>
          <w:sz w:val="16"/>
          <w:szCs w:val="16"/>
        </w:rPr>
        <w:t>Under Review: We actively follow the company, although our estimates, rating and target price are under review.</w:t>
      </w:r>
    </w:p>
    <w:p w14:paraId="274554D2" w14:textId="77777777" w:rsidR="00FB084F" w:rsidRPr="00227157" w:rsidRDefault="00FB084F" w:rsidP="004166CA">
      <w:pPr>
        <w:pStyle w:val="BodyParas"/>
        <w:spacing w:before="40" w:after="40" w:line="200" w:lineRule="exact"/>
        <w:jc w:val="both"/>
        <w:rPr>
          <w:rFonts w:ascii="Arial" w:hAnsi="Arial" w:cs="Arial"/>
          <w:sz w:val="16"/>
          <w:szCs w:val="16"/>
        </w:rPr>
      </w:pPr>
      <w:r w:rsidRPr="00227157">
        <w:rPr>
          <w:rFonts w:ascii="Arial" w:hAnsi="Arial" w:cs="Arial"/>
          <w:sz w:val="16"/>
          <w:szCs w:val="16"/>
        </w:rPr>
        <w:t>Restricted: The rating and target price have been suspended temporarily to comply with applicable regulations and/or Yuanta policies.</w:t>
      </w:r>
    </w:p>
    <w:p w14:paraId="29D3B11D" w14:textId="77777777" w:rsidR="00FB084F" w:rsidRPr="00227157" w:rsidRDefault="00FB084F" w:rsidP="004166CA">
      <w:pPr>
        <w:pStyle w:val="BodyParas"/>
        <w:spacing w:before="40" w:after="40" w:line="200" w:lineRule="exact"/>
        <w:jc w:val="both"/>
        <w:rPr>
          <w:rFonts w:ascii="Arial" w:hAnsi="Arial" w:cs="Arial"/>
          <w:sz w:val="16"/>
          <w:szCs w:val="16"/>
        </w:rPr>
      </w:pPr>
    </w:p>
    <w:p w14:paraId="393E818C" w14:textId="77777777" w:rsidR="00FB084F" w:rsidRPr="00227157" w:rsidRDefault="00FB084F" w:rsidP="004166CA">
      <w:pPr>
        <w:pStyle w:val="BodyParas"/>
        <w:spacing w:before="40" w:after="40" w:line="200" w:lineRule="exact"/>
        <w:jc w:val="both"/>
        <w:rPr>
          <w:rFonts w:ascii="Arial" w:hAnsi="Arial" w:cs="Arial"/>
          <w:sz w:val="16"/>
          <w:szCs w:val="16"/>
        </w:rPr>
      </w:pPr>
      <w:r w:rsidRPr="00227157">
        <w:rPr>
          <w:rFonts w:ascii="Arial" w:hAnsi="Arial" w:cs="Arial"/>
          <w:sz w:val="16"/>
          <w:szCs w:val="16"/>
        </w:rPr>
        <w:t xml:space="preserve">Note: Yuanta </w:t>
      </w:r>
      <w:smartTag w:uri="urn:schemas-microsoft-com:office:smarttags" w:element="PersonName">
        <w:r w:rsidRPr="00227157">
          <w:rPr>
            <w:rFonts w:ascii="Arial" w:hAnsi="Arial" w:cs="Arial"/>
            <w:sz w:val="16"/>
            <w:szCs w:val="16"/>
          </w:rPr>
          <w:t>research</w:t>
        </w:r>
      </w:smartTag>
      <w:r w:rsidRPr="00227157">
        <w:rPr>
          <w:rFonts w:ascii="Arial" w:hAnsi="Arial" w:cs="Arial"/>
          <w:sz w:val="16"/>
          <w:szCs w:val="16"/>
        </w:rPr>
        <w:t xml:space="preserve"> coverage with a Target Price is based on an investment period of 12 months.  Greater China Discovery Series coverage does not have a formal 12 month Target Price and the recommendation is based on an investment period specified by the analyst in the report.</w:t>
      </w:r>
    </w:p>
    <w:p w14:paraId="2DFCB3CC" w14:textId="77777777" w:rsidR="00FB084F" w:rsidRPr="00227157" w:rsidRDefault="00FB084F" w:rsidP="004166CA">
      <w:pPr>
        <w:pStyle w:val="BodyParas"/>
        <w:spacing w:before="40" w:after="40" w:line="200" w:lineRule="exact"/>
        <w:jc w:val="both"/>
        <w:rPr>
          <w:rFonts w:ascii="Arial" w:hAnsi="Arial" w:cs="Arial"/>
          <w:sz w:val="16"/>
          <w:szCs w:val="16"/>
        </w:rPr>
      </w:pPr>
    </w:p>
    <w:p w14:paraId="528A6E14" w14:textId="77777777" w:rsidR="00FB084F" w:rsidRPr="00227157" w:rsidRDefault="00FB084F" w:rsidP="004166CA">
      <w:pPr>
        <w:pStyle w:val="BackHeading2"/>
        <w:spacing w:before="40" w:after="40"/>
        <w:ind w:right="-115"/>
        <w:jc w:val="both"/>
        <w:rPr>
          <w:rFonts w:ascii="Arial" w:hAnsi="Arial"/>
          <w:b/>
          <w:bCs w:val="0"/>
          <w:iCs w:val="0"/>
          <w:sz w:val="16"/>
          <w:szCs w:val="16"/>
        </w:rPr>
      </w:pPr>
      <w:r w:rsidRPr="00227157">
        <w:rPr>
          <w:rFonts w:ascii="Arial" w:hAnsi="Arial"/>
          <w:b/>
          <w:bCs w:val="0"/>
          <w:iCs w:val="0"/>
          <w:sz w:val="16"/>
          <w:szCs w:val="16"/>
        </w:rPr>
        <w:t>Global Disclaimer</w:t>
      </w:r>
    </w:p>
    <w:p w14:paraId="23ADCE5B" w14:textId="77777777" w:rsidR="00FB084F" w:rsidRPr="00227157" w:rsidRDefault="00FB084F" w:rsidP="004166CA">
      <w:pPr>
        <w:pStyle w:val="BodyParas"/>
        <w:spacing w:before="40" w:after="40" w:line="200" w:lineRule="exact"/>
        <w:jc w:val="both"/>
        <w:rPr>
          <w:rFonts w:ascii="Arial" w:hAnsi="Arial" w:cs="Arial"/>
          <w:sz w:val="16"/>
          <w:szCs w:val="16"/>
        </w:rPr>
      </w:pPr>
      <w:r w:rsidRPr="00227157">
        <w:rPr>
          <w:rFonts w:ascii="Arial" w:hAnsi="Arial" w:cs="Arial"/>
          <w:sz w:val="16"/>
          <w:szCs w:val="16"/>
        </w:rPr>
        <w:t xml:space="preserve">© 2018 Yuanta. All rights reserved. The information in this report has been compiled from sources we believe to be reliable, but we do not hold ourselves responsible for its completeness or accuracy. It is not an offer to sell or solicitation of an offer to buy any securities. All opinions and estimates included in this report constitute our judgment as of this date and are subject to change without notice. </w:t>
      </w:r>
    </w:p>
    <w:p w14:paraId="5DD251C6" w14:textId="77777777" w:rsidR="00FB084F" w:rsidRPr="00227157" w:rsidRDefault="00FB084F" w:rsidP="004166CA">
      <w:pPr>
        <w:pStyle w:val="BodyParas"/>
        <w:spacing w:before="40" w:after="40" w:line="200" w:lineRule="exact"/>
        <w:jc w:val="both"/>
        <w:rPr>
          <w:rFonts w:ascii="Arial" w:hAnsi="Arial" w:cs="Arial"/>
          <w:sz w:val="16"/>
          <w:szCs w:val="16"/>
        </w:rPr>
      </w:pPr>
    </w:p>
    <w:p w14:paraId="6897F52A" w14:textId="77777777" w:rsidR="00FB084F" w:rsidRPr="00227157" w:rsidRDefault="00FB084F" w:rsidP="004166CA">
      <w:pPr>
        <w:pStyle w:val="BodyParas"/>
        <w:spacing w:before="40" w:after="40" w:line="200" w:lineRule="exact"/>
        <w:jc w:val="both"/>
        <w:rPr>
          <w:rFonts w:ascii="Arial" w:hAnsi="Arial" w:cs="Arial"/>
          <w:sz w:val="16"/>
          <w:szCs w:val="16"/>
        </w:rPr>
      </w:pPr>
      <w:r w:rsidRPr="00227157">
        <w:rPr>
          <w:rFonts w:ascii="Arial" w:hAnsi="Arial" w:cs="Arial"/>
          <w:sz w:val="16"/>
          <w:szCs w:val="16"/>
        </w:rPr>
        <w:t xml:space="preserve">This report provides general information only. Neither the information nor any opinion expressed herein constitutes an offer or invitation to make an offer to buy or sell securities or other investments. This material is prepared for general circulation to clients and is not intended to provide tailored investment advice and does not take into account the individual financial situation and objectives of any specific person who may receive this report. Investors should seek financial advice regarding the appropriateness of investing in any securities, investments or investment strategies discussed or recommended in this report. The information contained in this report has been compiled from sources believed to be reliable but no representation or warranty, express or implied, is made as to its accuracy, completeness or correctness. This report is not (and should not be construed as) a solicitation to act as securities broker or dealer in any jurisdiction by any person or company that is not legally permitted to carry on such business in that jurisdiction. </w:t>
      </w:r>
    </w:p>
    <w:p w14:paraId="28A53D1A" w14:textId="77777777" w:rsidR="00FB084F" w:rsidRPr="00227157" w:rsidRDefault="00FB084F" w:rsidP="004166CA">
      <w:pPr>
        <w:pStyle w:val="BodyParas"/>
        <w:spacing w:before="40" w:after="40" w:line="200" w:lineRule="exact"/>
        <w:jc w:val="both"/>
        <w:rPr>
          <w:rFonts w:ascii="Arial" w:hAnsi="Arial" w:cs="Arial"/>
          <w:sz w:val="16"/>
          <w:szCs w:val="16"/>
        </w:rPr>
      </w:pPr>
    </w:p>
    <w:p w14:paraId="6625D70C" w14:textId="77777777" w:rsidR="00FB084F" w:rsidRPr="00227157" w:rsidRDefault="00FB084F" w:rsidP="004166CA">
      <w:pPr>
        <w:pStyle w:val="BodyParas"/>
        <w:spacing w:before="40" w:after="40" w:line="200" w:lineRule="exact"/>
        <w:jc w:val="both"/>
        <w:rPr>
          <w:rFonts w:ascii="Arial" w:hAnsi="Arial" w:cs="Arial"/>
          <w:sz w:val="2"/>
          <w:szCs w:val="2"/>
        </w:rPr>
      </w:pPr>
      <w:r w:rsidRPr="00227157">
        <w:rPr>
          <w:rFonts w:ascii="Arial" w:hAnsi="Arial" w:cs="Arial"/>
          <w:sz w:val="16"/>
          <w:szCs w:val="16"/>
        </w:rPr>
        <w:t xml:space="preserve">Yuanta </w:t>
      </w:r>
      <w:smartTag w:uri="urn:schemas-microsoft-com:office:smarttags" w:element="PersonName">
        <w:r w:rsidRPr="00227157">
          <w:rPr>
            <w:rFonts w:ascii="Arial" w:hAnsi="Arial" w:cs="Arial"/>
            <w:sz w:val="16"/>
            <w:szCs w:val="16"/>
          </w:rPr>
          <w:t>research</w:t>
        </w:r>
      </w:smartTag>
      <w:r w:rsidRPr="00227157">
        <w:rPr>
          <w:rFonts w:ascii="Arial" w:hAnsi="Arial" w:cs="Arial"/>
          <w:sz w:val="16"/>
          <w:szCs w:val="16"/>
        </w:rPr>
        <w:t xml:space="preserve"> is distributed in the </w:t>
      </w:r>
      <w:smartTag w:uri="urn:schemas-microsoft-com:office:smarttags" w:element="place">
        <w:smartTag w:uri="urn:schemas-microsoft-com:office:smarttags" w:element="country-region">
          <w:r w:rsidRPr="00227157">
            <w:rPr>
              <w:rFonts w:ascii="Arial" w:hAnsi="Arial" w:cs="Arial"/>
              <w:sz w:val="16"/>
              <w:szCs w:val="16"/>
            </w:rPr>
            <w:t>United States</w:t>
          </w:r>
        </w:smartTag>
      </w:smartTag>
      <w:r w:rsidRPr="00227157">
        <w:rPr>
          <w:rFonts w:ascii="Arial" w:hAnsi="Arial" w:cs="Arial"/>
          <w:sz w:val="16"/>
          <w:szCs w:val="16"/>
        </w:rPr>
        <w:t xml:space="preserve"> only to Major U.S. Institutional Investors (as defined in Rule </w:t>
      </w:r>
      <w:smartTag w:uri="urn:schemas-microsoft-com:office:smarttags" w:element="chmetcnv">
        <w:smartTagPr>
          <w:attr w:name="UnitName" w:val="a"/>
          <w:attr w:name="SourceValue" w:val="15"/>
          <w:attr w:name="HasSpace" w:val="False"/>
          <w:attr w:name="Negative" w:val="False"/>
          <w:attr w:name="NumberType" w:val="1"/>
          <w:attr w:name="TCSC" w:val="0"/>
        </w:smartTagPr>
        <w:r w:rsidRPr="00227157">
          <w:rPr>
            <w:rFonts w:ascii="Arial" w:hAnsi="Arial" w:cs="Arial"/>
            <w:sz w:val="16"/>
            <w:szCs w:val="16"/>
          </w:rPr>
          <w:t>15a</w:t>
        </w:r>
      </w:smartTag>
      <w:r w:rsidRPr="00227157">
        <w:rPr>
          <w:rFonts w:ascii="Arial" w:hAnsi="Arial" w:cs="Arial"/>
          <w:sz w:val="16"/>
          <w:szCs w:val="16"/>
        </w:rPr>
        <w:t xml:space="preserve">-6 under the Securities Exchange Act of 1934, as amended and SEC staff interpretations thereof).  All transactions by a </w:t>
      </w:r>
      <w:smartTag w:uri="urn:schemas-microsoft-com:office:smarttags" w:element="place">
        <w:smartTag w:uri="urn:schemas-microsoft-com:office:smarttags" w:element="country-region">
          <w:r w:rsidRPr="00227157">
            <w:rPr>
              <w:rFonts w:ascii="Arial" w:hAnsi="Arial" w:cs="Arial"/>
              <w:sz w:val="16"/>
              <w:szCs w:val="16"/>
            </w:rPr>
            <w:t>US</w:t>
          </w:r>
        </w:smartTag>
      </w:smartTag>
      <w:r w:rsidRPr="00227157">
        <w:rPr>
          <w:rFonts w:ascii="Arial" w:hAnsi="Arial" w:cs="Arial"/>
          <w:sz w:val="16"/>
          <w:szCs w:val="16"/>
        </w:rPr>
        <w:t xml:space="preserve"> person in the securities mentioned in this report must be effected through a registered broker-dealer under Section 15 of the Securities Exchange Act of 1934, as amended. Yuanta </w:t>
      </w:r>
      <w:smartTag w:uri="urn:schemas-microsoft-com:office:smarttags" w:element="PersonName">
        <w:r w:rsidRPr="00227157">
          <w:rPr>
            <w:rFonts w:ascii="Arial" w:hAnsi="Arial" w:cs="Arial"/>
            <w:sz w:val="16"/>
            <w:szCs w:val="16"/>
          </w:rPr>
          <w:t>research</w:t>
        </w:r>
      </w:smartTag>
      <w:r w:rsidRPr="00227157">
        <w:rPr>
          <w:rFonts w:ascii="Arial" w:hAnsi="Arial" w:cs="Arial"/>
          <w:sz w:val="16"/>
          <w:szCs w:val="16"/>
        </w:rPr>
        <w:t xml:space="preserve"> is distributed in </w:t>
      </w:r>
      <w:smartTag w:uri="urn:schemas-microsoft-com:office:smarttags" w:element="place">
        <w:smartTag w:uri="urn:schemas-microsoft-com:office:smarttags" w:element="country-region">
          <w:r w:rsidRPr="00227157">
            <w:rPr>
              <w:rFonts w:ascii="Arial" w:hAnsi="Arial" w:cs="Arial"/>
              <w:sz w:val="16"/>
              <w:szCs w:val="16"/>
            </w:rPr>
            <w:t>Taiwan</w:t>
          </w:r>
        </w:smartTag>
      </w:smartTag>
      <w:r w:rsidRPr="00227157">
        <w:rPr>
          <w:rFonts w:ascii="Arial" w:hAnsi="Arial" w:cs="Arial"/>
          <w:sz w:val="16"/>
          <w:szCs w:val="16"/>
        </w:rPr>
        <w:t xml:space="preserve"> by Yuanta Securities Investment Consulting. Yuanta </w:t>
      </w:r>
      <w:smartTag w:uri="urn:schemas-microsoft-com:office:smarttags" w:element="PersonName">
        <w:r w:rsidRPr="00227157">
          <w:rPr>
            <w:rFonts w:ascii="Arial" w:hAnsi="Arial" w:cs="Arial"/>
            <w:sz w:val="16"/>
            <w:szCs w:val="16"/>
          </w:rPr>
          <w:t>research</w:t>
        </w:r>
      </w:smartTag>
      <w:r w:rsidRPr="00227157">
        <w:rPr>
          <w:rFonts w:ascii="Arial" w:hAnsi="Arial" w:cs="Arial"/>
          <w:sz w:val="16"/>
          <w:szCs w:val="16"/>
        </w:rPr>
        <w:t xml:space="preserve"> is distributed in Hong Kong by Yuanta Securities (Hong Kong) Co. Limited, which is licensed in </w:t>
      </w:r>
      <w:smartTag w:uri="urn:schemas-microsoft-com:office:smarttags" w:element="place">
        <w:r w:rsidRPr="00227157">
          <w:rPr>
            <w:rFonts w:ascii="Arial" w:hAnsi="Arial" w:cs="Arial"/>
            <w:sz w:val="16"/>
            <w:szCs w:val="16"/>
          </w:rPr>
          <w:t>Hong Kong</w:t>
        </w:r>
      </w:smartTag>
      <w:r w:rsidRPr="00227157">
        <w:rPr>
          <w:rFonts w:ascii="Arial" w:hAnsi="Arial" w:cs="Arial"/>
          <w:sz w:val="16"/>
          <w:szCs w:val="16"/>
        </w:rPr>
        <w:t xml:space="preserve"> by the Securities and Futures Commission for regulated activities, including Type 4 regulated activity (advising on securities). In Hong Kong, this research report may not be redistributed, retransmitted or disclosed, in whole or in part or and any form or manner, without the express written </w:t>
      </w:r>
    </w:p>
    <w:p w14:paraId="54B7E7EF" w14:textId="77777777" w:rsidR="00FB084F" w:rsidRPr="00227157" w:rsidRDefault="00FB084F" w:rsidP="004166CA">
      <w:pPr>
        <w:spacing w:before="40" w:after="40"/>
        <w:rPr>
          <w:rFonts w:ascii="Arial" w:hAnsi="Arial" w:cs="Arial"/>
          <w:sz w:val="2"/>
          <w:szCs w:val="2"/>
        </w:rPr>
      </w:pPr>
    </w:p>
    <w:p w14:paraId="2E49B057" w14:textId="77777777" w:rsidR="0036406D" w:rsidRPr="00227157" w:rsidRDefault="0036406D" w:rsidP="004166CA">
      <w:pPr>
        <w:spacing w:before="40" w:after="40"/>
        <w:rPr>
          <w:rFonts w:ascii="Arial" w:hAnsi="Arial" w:cs="Arial"/>
        </w:rPr>
      </w:pPr>
    </w:p>
    <w:sectPr w:rsidR="0036406D" w:rsidRPr="00227157" w:rsidSect="00BF32B0">
      <w:headerReference w:type="default" r:id="rId15"/>
      <w:footerReference w:type="default" r:id="rId16"/>
      <w:pgSz w:w="11907" w:h="16839" w:code="9"/>
      <w:pgMar w:top="1260" w:right="1440" w:bottom="108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E6640" w14:textId="77777777" w:rsidR="006F60B6" w:rsidRDefault="006F60B6" w:rsidP="0036406D">
      <w:r>
        <w:separator/>
      </w:r>
    </w:p>
  </w:endnote>
  <w:endnote w:type="continuationSeparator" w:id="0">
    <w:p w14:paraId="6097C221" w14:textId="77777777" w:rsidR="006F60B6" w:rsidRDefault="006F60B6" w:rsidP="0036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814" w:type="pct"/>
      <w:jc w:val="center"/>
      <w:tblCellMar>
        <w:top w:w="144" w:type="dxa"/>
        <w:left w:w="115" w:type="dxa"/>
        <w:bottom w:w="144" w:type="dxa"/>
        <w:right w:w="115" w:type="dxa"/>
      </w:tblCellMar>
      <w:tblLook w:val="04A0" w:firstRow="1" w:lastRow="0" w:firstColumn="1" w:lastColumn="0" w:noHBand="0" w:noVBand="1"/>
    </w:tblPr>
    <w:tblGrid>
      <w:gridCol w:w="5268"/>
      <w:gridCol w:w="5229"/>
    </w:tblGrid>
    <w:tr w:rsidR="003A572C" w14:paraId="47188871" w14:textId="77777777" w:rsidTr="00A76239">
      <w:trPr>
        <w:trHeight w:hRule="exact" w:val="133"/>
        <w:jc w:val="center"/>
      </w:trPr>
      <w:tc>
        <w:tcPr>
          <w:tcW w:w="5267" w:type="dxa"/>
          <w:shd w:val="clear" w:color="auto" w:fill="5B9BD5" w:themeFill="accent1"/>
          <w:tcMar>
            <w:top w:w="0" w:type="dxa"/>
            <w:bottom w:w="0" w:type="dxa"/>
          </w:tcMar>
        </w:tcPr>
        <w:p w14:paraId="0DC48F7E" w14:textId="77777777" w:rsidR="003A572C" w:rsidRDefault="003A572C">
          <w:pPr>
            <w:pStyle w:val="Header"/>
            <w:tabs>
              <w:tab w:val="clear" w:pos="4680"/>
              <w:tab w:val="clear" w:pos="9360"/>
            </w:tabs>
            <w:rPr>
              <w:caps/>
              <w:sz w:val="18"/>
            </w:rPr>
          </w:pPr>
        </w:p>
      </w:tc>
      <w:tc>
        <w:tcPr>
          <w:tcW w:w="5229" w:type="dxa"/>
          <w:shd w:val="clear" w:color="auto" w:fill="5B9BD5" w:themeFill="accent1"/>
          <w:tcMar>
            <w:top w:w="0" w:type="dxa"/>
            <w:bottom w:w="0" w:type="dxa"/>
          </w:tcMar>
        </w:tcPr>
        <w:p w14:paraId="48C19FB4" w14:textId="77777777" w:rsidR="003A572C" w:rsidRDefault="003A572C">
          <w:pPr>
            <w:pStyle w:val="Header"/>
            <w:tabs>
              <w:tab w:val="clear" w:pos="4680"/>
              <w:tab w:val="clear" w:pos="9360"/>
            </w:tabs>
            <w:jc w:val="right"/>
            <w:rPr>
              <w:caps/>
              <w:sz w:val="18"/>
            </w:rPr>
          </w:pPr>
        </w:p>
      </w:tc>
    </w:tr>
    <w:tr w:rsidR="003A572C" w14:paraId="26CD9D72" w14:textId="77777777" w:rsidTr="00A76239">
      <w:trPr>
        <w:trHeight w:val="24"/>
        <w:jc w:val="center"/>
      </w:trPr>
      <w:sdt>
        <w:sdtPr>
          <w:rPr>
            <w:caps/>
            <w:color w:val="808080" w:themeColor="background1" w:themeShade="80"/>
            <w:sz w:val="18"/>
            <w:szCs w:val="18"/>
          </w:rPr>
          <w:alias w:val="Author"/>
          <w:tag w:val=""/>
          <w:id w:val="-26724251"/>
          <w:placeholder>
            <w:docPart w:val="EBBDB73D263442DEBD92A074275FC11D"/>
          </w:placeholder>
          <w:dataBinding w:prefixMappings="xmlns:ns0='http://purl.org/dc/elements/1.1/' xmlns:ns1='http://schemas.openxmlformats.org/package/2006/metadata/core-properties' " w:xpath="/ns1:coreProperties[1]/ns0:creator[1]" w:storeItemID="{6C3C8BC8-F283-45AE-878A-BAB7291924A1}"/>
          <w:text/>
        </w:sdtPr>
        <w:sdtEndPr/>
        <w:sdtContent>
          <w:tc>
            <w:tcPr>
              <w:tcW w:w="5267" w:type="dxa"/>
              <w:shd w:val="clear" w:color="auto" w:fill="auto"/>
              <w:vAlign w:val="center"/>
            </w:tcPr>
            <w:p w14:paraId="13373EE8" w14:textId="77777777" w:rsidR="003A572C" w:rsidRDefault="003A572C" w:rsidP="00A76239">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yuanta securities vietnam – retail research</w:t>
              </w:r>
            </w:p>
          </w:tc>
        </w:sdtContent>
      </w:sdt>
      <w:tc>
        <w:tcPr>
          <w:tcW w:w="5229" w:type="dxa"/>
          <w:shd w:val="clear" w:color="auto" w:fill="auto"/>
          <w:vAlign w:val="center"/>
        </w:tcPr>
        <w:p w14:paraId="4974F451" w14:textId="77777777" w:rsidR="003A572C" w:rsidRDefault="003A572C">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t xml:space="preserve">YUTA&lt;GO&gt; / trang </w:t>
          </w: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1</w:t>
          </w:r>
          <w:r>
            <w:rPr>
              <w:caps/>
              <w:noProof/>
              <w:color w:val="808080" w:themeColor="background1" w:themeShade="80"/>
              <w:sz w:val="18"/>
              <w:szCs w:val="18"/>
            </w:rPr>
            <w:fldChar w:fldCharType="end"/>
          </w:r>
        </w:p>
      </w:tc>
    </w:tr>
  </w:tbl>
  <w:p w14:paraId="391DE5F9" w14:textId="77777777" w:rsidR="003A572C" w:rsidRDefault="003A5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31A16" w14:textId="77777777" w:rsidR="006F60B6" w:rsidRDefault="006F60B6" w:rsidP="0036406D">
      <w:r>
        <w:separator/>
      </w:r>
    </w:p>
  </w:footnote>
  <w:footnote w:type="continuationSeparator" w:id="0">
    <w:p w14:paraId="6FD77B06" w14:textId="77777777" w:rsidR="006F60B6" w:rsidRDefault="006F60B6" w:rsidP="0036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A945C" w14:textId="77777777" w:rsidR="003A572C" w:rsidRDefault="003A572C" w:rsidP="0036406D">
    <w:pPr>
      <w:pStyle w:val="Heading1"/>
      <w:ind w:left="-1440" w:right="-1440"/>
    </w:pPr>
    <w:r>
      <w:rPr>
        <w:noProof/>
        <w:lang w:eastAsia="en-US"/>
      </w:rPr>
      <w:drawing>
        <wp:inline distT="0" distB="0" distL="0" distR="0" wp14:anchorId="628C6B65" wp14:editId="4000DCBB">
          <wp:extent cx="7546561" cy="897363"/>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5882" cy="9353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573ED"/>
    <w:multiLevelType w:val="hybridMultilevel"/>
    <w:tmpl w:val="AF668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23E5F"/>
    <w:multiLevelType w:val="hybridMultilevel"/>
    <w:tmpl w:val="0FB84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86AB5"/>
    <w:multiLevelType w:val="hybridMultilevel"/>
    <w:tmpl w:val="73982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E3198"/>
    <w:multiLevelType w:val="hybridMultilevel"/>
    <w:tmpl w:val="BA500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2235FE0"/>
    <w:multiLevelType w:val="hybridMultilevel"/>
    <w:tmpl w:val="CF687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067287"/>
    <w:multiLevelType w:val="hybridMultilevel"/>
    <w:tmpl w:val="FF643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B8606D5"/>
    <w:multiLevelType w:val="hybridMultilevel"/>
    <w:tmpl w:val="07302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BD452C"/>
    <w:multiLevelType w:val="hybridMultilevel"/>
    <w:tmpl w:val="F374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ED7E14"/>
    <w:multiLevelType w:val="hybridMultilevel"/>
    <w:tmpl w:val="3792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F7F11"/>
    <w:multiLevelType w:val="hybridMultilevel"/>
    <w:tmpl w:val="19F4F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96A5F0E"/>
    <w:multiLevelType w:val="hybridMultilevel"/>
    <w:tmpl w:val="B9D0E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FC95234"/>
    <w:multiLevelType w:val="hybridMultilevel"/>
    <w:tmpl w:val="B9BE2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5C020C7"/>
    <w:multiLevelType w:val="hybridMultilevel"/>
    <w:tmpl w:val="30BE7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1"/>
  </w:num>
  <w:num w:numId="4">
    <w:abstractNumId w:val="10"/>
  </w:num>
  <w:num w:numId="5">
    <w:abstractNumId w:val="2"/>
  </w:num>
  <w:num w:numId="6">
    <w:abstractNumId w:val="6"/>
  </w:num>
  <w:num w:numId="7">
    <w:abstractNumId w:val="9"/>
  </w:num>
  <w:num w:numId="8">
    <w:abstractNumId w:val="6"/>
  </w:num>
  <w:num w:numId="9">
    <w:abstractNumId w:val="5"/>
  </w:num>
  <w:num w:numId="10">
    <w:abstractNumId w:val="2"/>
  </w:num>
  <w:num w:numId="11">
    <w:abstractNumId w:val="8"/>
  </w:num>
  <w:num w:numId="12">
    <w:abstractNumId w:val="7"/>
  </w:num>
  <w:num w:numId="13">
    <w:abstractNumId w:val="0"/>
  </w:num>
  <w:num w:numId="14">
    <w:abstractNumId w:val="12"/>
  </w:num>
  <w:num w:numId="1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06D"/>
    <w:rsid w:val="000000E0"/>
    <w:rsid w:val="0000077B"/>
    <w:rsid w:val="00004888"/>
    <w:rsid w:val="00010AA9"/>
    <w:rsid w:val="00022742"/>
    <w:rsid w:val="00025BBC"/>
    <w:rsid w:val="000275CB"/>
    <w:rsid w:val="00034BA8"/>
    <w:rsid w:val="00035475"/>
    <w:rsid w:val="00037393"/>
    <w:rsid w:val="00040BBE"/>
    <w:rsid w:val="00042975"/>
    <w:rsid w:val="000512B7"/>
    <w:rsid w:val="00081312"/>
    <w:rsid w:val="000843F0"/>
    <w:rsid w:val="000860DC"/>
    <w:rsid w:val="00092619"/>
    <w:rsid w:val="00095B2C"/>
    <w:rsid w:val="000A4AE1"/>
    <w:rsid w:val="000B0AB2"/>
    <w:rsid w:val="000B124E"/>
    <w:rsid w:val="000B5E49"/>
    <w:rsid w:val="000C3D38"/>
    <w:rsid w:val="000D1289"/>
    <w:rsid w:val="000D3DFC"/>
    <w:rsid w:val="000D4141"/>
    <w:rsid w:val="000E2146"/>
    <w:rsid w:val="000E4C61"/>
    <w:rsid w:val="000E7F2F"/>
    <w:rsid w:val="000F154D"/>
    <w:rsid w:val="000F4CBA"/>
    <w:rsid w:val="00110AC1"/>
    <w:rsid w:val="00114D46"/>
    <w:rsid w:val="001158A2"/>
    <w:rsid w:val="001158D5"/>
    <w:rsid w:val="001166B3"/>
    <w:rsid w:val="00121FA2"/>
    <w:rsid w:val="0012696B"/>
    <w:rsid w:val="001301D6"/>
    <w:rsid w:val="0014499D"/>
    <w:rsid w:val="00144D8D"/>
    <w:rsid w:val="00147253"/>
    <w:rsid w:val="001570FB"/>
    <w:rsid w:val="00161E71"/>
    <w:rsid w:val="001756A0"/>
    <w:rsid w:val="001831A5"/>
    <w:rsid w:val="001831ED"/>
    <w:rsid w:val="00183569"/>
    <w:rsid w:val="00193EE3"/>
    <w:rsid w:val="00196597"/>
    <w:rsid w:val="0019770E"/>
    <w:rsid w:val="001A04DA"/>
    <w:rsid w:val="001A1524"/>
    <w:rsid w:val="001A3209"/>
    <w:rsid w:val="001A7D11"/>
    <w:rsid w:val="001B0515"/>
    <w:rsid w:val="001B0DFC"/>
    <w:rsid w:val="001B117C"/>
    <w:rsid w:val="001B4FDC"/>
    <w:rsid w:val="001B793D"/>
    <w:rsid w:val="001C424C"/>
    <w:rsid w:val="001C5555"/>
    <w:rsid w:val="001C6A4C"/>
    <w:rsid w:val="001C7EF7"/>
    <w:rsid w:val="001D1B9A"/>
    <w:rsid w:val="001D4931"/>
    <w:rsid w:val="001D5FE1"/>
    <w:rsid w:val="001E1688"/>
    <w:rsid w:val="001E5ED8"/>
    <w:rsid w:val="00205866"/>
    <w:rsid w:val="0021104B"/>
    <w:rsid w:val="00222848"/>
    <w:rsid w:val="0022578B"/>
    <w:rsid w:val="00227157"/>
    <w:rsid w:val="002271A1"/>
    <w:rsid w:val="0023353D"/>
    <w:rsid w:val="0023407C"/>
    <w:rsid w:val="00234D88"/>
    <w:rsid w:val="0025542A"/>
    <w:rsid w:val="002575F7"/>
    <w:rsid w:val="002606DC"/>
    <w:rsid w:val="0027666D"/>
    <w:rsid w:val="002852C5"/>
    <w:rsid w:val="00292138"/>
    <w:rsid w:val="0029642A"/>
    <w:rsid w:val="00296732"/>
    <w:rsid w:val="002A0E7E"/>
    <w:rsid w:val="002A23E2"/>
    <w:rsid w:val="002A2644"/>
    <w:rsid w:val="002A41C7"/>
    <w:rsid w:val="002B06C1"/>
    <w:rsid w:val="002B3FFF"/>
    <w:rsid w:val="002C2DCA"/>
    <w:rsid w:val="002C39D8"/>
    <w:rsid w:val="002C3DF0"/>
    <w:rsid w:val="002C47E6"/>
    <w:rsid w:val="002C7ED1"/>
    <w:rsid w:val="002D2256"/>
    <w:rsid w:val="002D2A86"/>
    <w:rsid w:val="002D48A5"/>
    <w:rsid w:val="002D64DA"/>
    <w:rsid w:val="002E1C26"/>
    <w:rsid w:val="002E291F"/>
    <w:rsid w:val="002E3078"/>
    <w:rsid w:val="002F64E3"/>
    <w:rsid w:val="00302FD4"/>
    <w:rsid w:val="00305AD6"/>
    <w:rsid w:val="00320935"/>
    <w:rsid w:val="00323EDC"/>
    <w:rsid w:val="00324525"/>
    <w:rsid w:val="003324B9"/>
    <w:rsid w:val="00334FF8"/>
    <w:rsid w:val="00342007"/>
    <w:rsid w:val="00342F64"/>
    <w:rsid w:val="003464E5"/>
    <w:rsid w:val="00347BEB"/>
    <w:rsid w:val="0035262A"/>
    <w:rsid w:val="003544EC"/>
    <w:rsid w:val="00354ED0"/>
    <w:rsid w:val="0035506A"/>
    <w:rsid w:val="00361918"/>
    <w:rsid w:val="003624FA"/>
    <w:rsid w:val="0036406D"/>
    <w:rsid w:val="00364881"/>
    <w:rsid w:val="003662F5"/>
    <w:rsid w:val="00366D47"/>
    <w:rsid w:val="003673E0"/>
    <w:rsid w:val="0037069C"/>
    <w:rsid w:val="00377403"/>
    <w:rsid w:val="00381793"/>
    <w:rsid w:val="00383156"/>
    <w:rsid w:val="003A572C"/>
    <w:rsid w:val="003B2709"/>
    <w:rsid w:val="003B28C8"/>
    <w:rsid w:val="003B4FC2"/>
    <w:rsid w:val="003B735F"/>
    <w:rsid w:val="003C50F7"/>
    <w:rsid w:val="003E14E9"/>
    <w:rsid w:val="003E6049"/>
    <w:rsid w:val="003E7774"/>
    <w:rsid w:val="003E77AB"/>
    <w:rsid w:val="003F0566"/>
    <w:rsid w:val="003F1480"/>
    <w:rsid w:val="003F4D86"/>
    <w:rsid w:val="00401FF1"/>
    <w:rsid w:val="00404569"/>
    <w:rsid w:val="004166CA"/>
    <w:rsid w:val="00421CFF"/>
    <w:rsid w:val="00426AA5"/>
    <w:rsid w:val="0043386F"/>
    <w:rsid w:val="00433D5C"/>
    <w:rsid w:val="00447E46"/>
    <w:rsid w:val="00451539"/>
    <w:rsid w:val="00453EA3"/>
    <w:rsid w:val="00457605"/>
    <w:rsid w:val="00462A9D"/>
    <w:rsid w:val="004630F8"/>
    <w:rsid w:val="0046767D"/>
    <w:rsid w:val="004733E6"/>
    <w:rsid w:val="0048189C"/>
    <w:rsid w:val="00483CE4"/>
    <w:rsid w:val="00486FDB"/>
    <w:rsid w:val="00491282"/>
    <w:rsid w:val="004A5CEF"/>
    <w:rsid w:val="004B2766"/>
    <w:rsid w:val="004B293A"/>
    <w:rsid w:val="004B2B5F"/>
    <w:rsid w:val="004B32B6"/>
    <w:rsid w:val="004D71A2"/>
    <w:rsid w:val="004E7A54"/>
    <w:rsid w:val="005011A0"/>
    <w:rsid w:val="005051A7"/>
    <w:rsid w:val="00506AD4"/>
    <w:rsid w:val="005074AE"/>
    <w:rsid w:val="0051096D"/>
    <w:rsid w:val="00511341"/>
    <w:rsid w:val="005128A3"/>
    <w:rsid w:val="00526A35"/>
    <w:rsid w:val="00532B5B"/>
    <w:rsid w:val="005517B4"/>
    <w:rsid w:val="00557256"/>
    <w:rsid w:val="005636D5"/>
    <w:rsid w:val="005708FA"/>
    <w:rsid w:val="00571A48"/>
    <w:rsid w:val="00575D45"/>
    <w:rsid w:val="005A0486"/>
    <w:rsid w:val="005A1119"/>
    <w:rsid w:val="005A7346"/>
    <w:rsid w:val="005B2FB2"/>
    <w:rsid w:val="005B6555"/>
    <w:rsid w:val="005C1C39"/>
    <w:rsid w:val="005C310B"/>
    <w:rsid w:val="005D0742"/>
    <w:rsid w:val="005E5683"/>
    <w:rsid w:val="005E696D"/>
    <w:rsid w:val="005F30E0"/>
    <w:rsid w:val="005F3820"/>
    <w:rsid w:val="00602064"/>
    <w:rsid w:val="00603BD6"/>
    <w:rsid w:val="00612815"/>
    <w:rsid w:val="00613D44"/>
    <w:rsid w:val="00616C0E"/>
    <w:rsid w:val="006200A8"/>
    <w:rsid w:val="00621757"/>
    <w:rsid w:val="00621C97"/>
    <w:rsid w:val="006347E8"/>
    <w:rsid w:val="00634866"/>
    <w:rsid w:val="006445ED"/>
    <w:rsid w:val="00645568"/>
    <w:rsid w:val="0065138C"/>
    <w:rsid w:val="006658BA"/>
    <w:rsid w:val="006703C2"/>
    <w:rsid w:val="00675385"/>
    <w:rsid w:val="00675695"/>
    <w:rsid w:val="00676213"/>
    <w:rsid w:val="00676DFD"/>
    <w:rsid w:val="0067793A"/>
    <w:rsid w:val="0069509F"/>
    <w:rsid w:val="006959D7"/>
    <w:rsid w:val="00696842"/>
    <w:rsid w:val="006A01BA"/>
    <w:rsid w:val="006A47EC"/>
    <w:rsid w:val="006B05F9"/>
    <w:rsid w:val="006B1750"/>
    <w:rsid w:val="006B5702"/>
    <w:rsid w:val="006B5FA8"/>
    <w:rsid w:val="006C4685"/>
    <w:rsid w:val="006C46F1"/>
    <w:rsid w:val="006C5432"/>
    <w:rsid w:val="006C67D0"/>
    <w:rsid w:val="006C6CA6"/>
    <w:rsid w:val="006D09BD"/>
    <w:rsid w:val="006D0DBF"/>
    <w:rsid w:val="006E5C03"/>
    <w:rsid w:val="006F498E"/>
    <w:rsid w:val="006F4DED"/>
    <w:rsid w:val="006F60B6"/>
    <w:rsid w:val="006F75CF"/>
    <w:rsid w:val="00712EC0"/>
    <w:rsid w:val="007130FA"/>
    <w:rsid w:val="00713142"/>
    <w:rsid w:val="00715DA1"/>
    <w:rsid w:val="00717F95"/>
    <w:rsid w:val="00721105"/>
    <w:rsid w:val="00722681"/>
    <w:rsid w:val="007264F2"/>
    <w:rsid w:val="00733260"/>
    <w:rsid w:val="00735F31"/>
    <w:rsid w:val="007379EF"/>
    <w:rsid w:val="0074480C"/>
    <w:rsid w:val="0075320F"/>
    <w:rsid w:val="00754A94"/>
    <w:rsid w:val="007578B6"/>
    <w:rsid w:val="00760452"/>
    <w:rsid w:val="00762DFC"/>
    <w:rsid w:val="00767C5D"/>
    <w:rsid w:val="00770AAD"/>
    <w:rsid w:val="00773B45"/>
    <w:rsid w:val="007764C7"/>
    <w:rsid w:val="00783236"/>
    <w:rsid w:val="00785762"/>
    <w:rsid w:val="00792130"/>
    <w:rsid w:val="007978E9"/>
    <w:rsid w:val="007A30F4"/>
    <w:rsid w:val="007B03D9"/>
    <w:rsid w:val="007B0CE1"/>
    <w:rsid w:val="007B1C0E"/>
    <w:rsid w:val="007B1E7C"/>
    <w:rsid w:val="007B43EF"/>
    <w:rsid w:val="007B6772"/>
    <w:rsid w:val="007D1ECA"/>
    <w:rsid w:val="007D68D7"/>
    <w:rsid w:val="007E1B7B"/>
    <w:rsid w:val="007E393A"/>
    <w:rsid w:val="007E3A5B"/>
    <w:rsid w:val="007E72EF"/>
    <w:rsid w:val="007F5BC8"/>
    <w:rsid w:val="008027AA"/>
    <w:rsid w:val="00802F26"/>
    <w:rsid w:val="00807001"/>
    <w:rsid w:val="008212F9"/>
    <w:rsid w:val="00821A85"/>
    <w:rsid w:val="00822653"/>
    <w:rsid w:val="00831309"/>
    <w:rsid w:val="00840038"/>
    <w:rsid w:val="00842B96"/>
    <w:rsid w:val="0084416A"/>
    <w:rsid w:val="00844F56"/>
    <w:rsid w:val="00845C0A"/>
    <w:rsid w:val="00845E76"/>
    <w:rsid w:val="0085378E"/>
    <w:rsid w:val="008543BE"/>
    <w:rsid w:val="00872E7E"/>
    <w:rsid w:val="00874FC3"/>
    <w:rsid w:val="00877164"/>
    <w:rsid w:val="00877C35"/>
    <w:rsid w:val="0089487E"/>
    <w:rsid w:val="008B39E9"/>
    <w:rsid w:val="008C6743"/>
    <w:rsid w:val="008C7F88"/>
    <w:rsid w:val="008D2EE7"/>
    <w:rsid w:val="008E6E04"/>
    <w:rsid w:val="008F307C"/>
    <w:rsid w:val="00900C74"/>
    <w:rsid w:val="009032FE"/>
    <w:rsid w:val="009068F5"/>
    <w:rsid w:val="0091067D"/>
    <w:rsid w:val="00911327"/>
    <w:rsid w:val="0091402C"/>
    <w:rsid w:val="00935D65"/>
    <w:rsid w:val="00940E3B"/>
    <w:rsid w:val="0094658A"/>
    <w:rsid w:val="009531DE"/>
    <w:rsid w:val="00953C23"/>
    <w:rsid w:val="009635ED"/>
    <w:rsid w:val="00963F83"/>
    <w:rsid w:val="0096465F"/>
    <w:rsid w:val="00965608"/>
    <w:rsid w:val="00973A6B"/>
    <w:rsid w:val="00975368"/>
    <w:rsid w:val="00977B28"/>
    <w:rsid w:val="00980278"/>
    <w:rsid w:val="00980A6A"/>
    <w:rsid w:val="00990AEC"/>
    <w:rsid w:val="0099503C"/>
    <w:rsid w:val="00996E27"/>
    <w:rsid w:val="009A286E"/>
    <w:rsid w:val="009A42D3"/>
    <w:rsid w:val="009A4431"/>
    <w:rsid w:val="009A4F8C"/>
    <w:rsid w:val="009B54BB"/>
    <w:rsid w:val="009B5720"/>
    <w:rsid w:val="009B6646"/>
    <w:rsid w:val="009C6267"/>
    <w:rsid w:val="009E143E"/>
    <w:rsid w:val="009E48C8"/>
    <w:rsid w:val="009E76E1"/>
    <w:rsid w:val="009F4859"/>
    <w:rsid w:val="00A001CB"/>
    <w:rsid w:val="00A13E92"/>
    <w:rsid w:val="00A178E0"/>
    <w:rsid w:val="00A2066A"/>
    <w:rsid w:val="00A2244E"/>
    <w:rsid w:val="00A31733"/>
    <w:rsid w:val="00A41DEC"/>
    <w:rsid w:val="00A44984"/>
    <w:rsid w:val="00A46E4D"/>
    <w:rsid w:val="00A47FB8"/>
    <w:rsid w:val="00A57AAD"/>
    <w:rsid w:val="00A60378"/>
    <w:rsid w:val="00A61572"/>
    <w:rsid w:val="00A63251"/>
    <w:rsid w:val="00A64EED"/>
    <w:rsid w:val="00A73461"/>
    <w:rsid w:val="00A74221"/>
    <w:rsid w:val="00A76239"/>
    <w:rsid w:val="00A840DB"/>
    <w:rsid w:val="00A902E0"/>
    <w:rsid w:val="00A9310B"/>
    <w:rsid w:val="00A940AD"/>
    <w:rsid w:val="00AA1BB5"/>
    <w:rsid w:val="00AA1DD0"/>
    <w:rsid w:val="00AA1E14"/>
    <w:rsid w:val="00AA37AD"/>
    <w:rsid w:val="00AB15FD"/>
    <w:rsid w:val="00AB73A1"/>
    <w:rsid w:val="00AC2300"/>
    <w:rsid w:val="00AC4822"/>
    <w:rsid w:val="00AD1BEB"/>
    <w:rsid w:val="00AE546B"/>
    <w:rsid w:val="00AE7700"/>
    <w:rsid w:val="00B02F07"/>
    <w:rsid w:val="00B11AA3"/>
    <w:rsid w:val="00B15344"/>
    <w:rsid w:val="00B15C69"/>
    <w:rsid w:val="00B17E8E"/>
    <w:rsid w:val="00B27029"/>
    <w:rsid w:val="00B35C1E"/>
    <w:rsid w:val="00B4544E"/>
    <w:rsid w:val="00B468D7"/>
    <w:rsid w:val="00B50253"/>
    <w:rsid w:val="00B50FF1"/>
    <w:rsid w:val="00B670F2"/>
    <w:rsid w:val="00B720B4"/>
    <w:rsid w:val="00B73A19"/>
    <w:rsid w:val="00B73EFB"/>
    <w:rsid w:val="00B75EEB"/>
    <w:rsid w:val="00B76843"/>
    <w:rsid w:val="00B816AD"/>
    <w:rsid w:val="00B90C2E"/>
    <w:rsid w:val="00B92E58"/>
    <w:rsid w:val="00B93D6F"/>
    <w:rsid w:val="00B9470A"/>
    <w:rsid w:val="00B97782"/>
    <w:rsid w:val="00BA30FD"/>
    <w:rsid w:val="00BB469D"/>
    <w:rsid w:val="00BC3938"/>
    <w:rsid w:val="00BC7BED"/>
    <w:rsid w:val="00BD2CDC"/>
    <w:rsid w:val="00BD659E"/>
    <w:rsid w:val="00BE26AE"/>
    <w:rsid w:val="00BE5B83"/>
    <w:rsid w:val="00BF28C7"/>
    <w:rsid w:val="00BF32B0"/>
    <w:rsid w:val="00BF5508"/>
    <w:rsid w:val="00C03E2C"/>
    <w:rsid w:val="00C10A67"/>
    <w:rsid w:val="00C10C88"/>
    <w:rsid w:val="00C110B4"/>
    <w:rsid w:val="00C11907"/>
    <w:rsid w:val="00C43AA4"/>
    <w:rsid w:val="00C45D2C"/>
    <w:rsid w:val="00C46F67"/>
    <w:rsid w:val="00C546E9"/>
    <w:rsid w:val="00C604D4"/>
    <w:rsid w:val="00C6697E"/>
    <w:rsid w:val="00C70449"/>
    <w:rsid w:val="00C706FA"/>
    <w:rsid w:val="00C77615"/>
    <w:rsid w:val="00C77EBD"/>
    <w:rsid w:val="00C80147"/>
    <w:rsid w:val="00C836E6"/>
    <w:rsid w:val="00C87AF6"/>
    <w:rsid w:val="00C97925"/>
    <w:rsid w:val="00CA4108"/>
    <w:rsid w:val="00CA4BF2"/>
    <w:rsid w:val="00CA5D6D"/>
    <w:rsid w:val="00CA6100"/>
    <w:rsid w:val="00CB6814"/>
    <w:rsid w:val="00CC41E6"/>
    <w:rsid w:val="00CD2D93"/>
    <w:rsid w:val="00CD4B01"/>
    <w:rsid w:val="00CD54C7"/>
    <w:rsid w:val="00CD601F"/>
    <w:rsid w:val="00CE56D0"/>
    <w:rsid w:val="00CE6DEC"/>
    <w:rsid w:val="00CF6C06"/>
    <w:rsid w:val="00CF7D8F"/>
    <w:rsid w:val="00D01E3B"/>
    <w:rsid w:val="00D14155"/>
    <w:rsid w:val="00D259BC"/>
    <w:rsid w:val="00D30C77"/>
    <w:rsid w:val="00D41774"/>
    <w:rsid w:val="00D4360B"/>
    <w:rsid w:val="00D44C8E"/>
    <w:rsid w:val="00D46120"/>
    <w:rsid w:val="00D46B48"/>
    <w:rsid w:val="00D500F6"/>
    <w:rsid w:val="00D50EBE"/>
    <w:rsid w:val="00D5537C"/>
    <w:rsid w:val="00D733B6"/>
    <w:rsid w:val="00D76783"/>
    <w:rsid w:val="00D874F5"/>
    <w:rsid w:val="00DA33D7"/>
    <w:rsid w:val="00DB2257"/>
    <w:rsid w:val="00DB6C27"/>
    <w:rsid w:val="00DB6F92"/>
    <w:rsid w:val="00DC1A72"/>
    <w:rsid w:val="00DC5112"/>
    <w:rsid w:val="00DD0895"/>
    <w:rsid w:val="00DE6C2A"/>
    <w:rsid w:val="00DF3C14"/>
    <w:rsid w:val="00E019DC"/>
    <w:rsid w:val="00E01C9B"/>
    <w:rsid w:val="00E05C2E"/>
    <w:rsid w:val="00E0628D"/>
    <w:rsid w:val="00E15387"/>
    <w:rsid w:val="00E21468"/>
    <w:rsid w:val="00E2571D"/>
    <w:rsid w:val="00E31843"/>
    <w:rsid w:val="00E3559C"/>
    <w:rsid w:val="00E3590F"/>
    <w:rsid w:val="00E42EEF"/>
    <w:rsid w:val="00E43756"/>
    <w:rsid w:val="00E461AE"/>
    <w:rsid w:val="00E52B29"/>
    <w:rsid w:val="00E530FB"/>
    <w:rsid w:val="00E6355A"/>
    <w:rsid w:val="00E64060"/>
    <w:rsid w:val="00E667D0"/>
    <w:rsid w:val="00E671E8"/>
    <w:rsid w:val="00E7243B"/>
    <w:rsid w:val="00E74DC3"/>
    <w:rsid w:val="00E82AE0"/>
    <w:rsid w:val="00E9369A"/>
    <w:rsid w:val="00EA6D64"/>
    <w:rsid w:val="00EB12F9"/>
    <w:rsid w:val="00EB4CC4"/>
    <w:rsid w:val="00EC42DA"/>
    <w:rsid w:val="00ED36E2"/>
    <w:rsid w:val="00EE008B"/>
    <w:rsid w:val="00EE4F6A"/>
    <w:rsid w:val="00EF04D1"/>
    <w:rsid w:val="00EF0960"/>
    <w:rsid w:val="00EF155E"/>
    <w:rsid w:val="00F04BB2"/>
    <w:rsid w:val="00F04D38"/>
    <w:rsid w:val="00F067D0"/>
    <w:rsid w:val="00F07406"/>
    <w:rsid w:val="00F25BD8"/>
    <w:rsid w:val="00F37744"/>
    <w:rsid w:val="00F42DC8"/>
    <w:rsid w:val="00F44DC7"/>
    <w:rsid w:val="00F462D1"/>
    <w:rsid w:val="00F82AA6"/>
    <w:rsid w:val="00F8345F"/>
    <w:rsid w:val="00F854CC"/>
    <w:rsid w:val="00F873C9"/>
    <w:rsid w:val="00F973CA"/>
    <w:rsid w:val="00FA314A"/>
    <w:rsid w:val="00FA47BA"/>
    <w:rsid w:val="00FA748B"/>
    <w:rsid w:val="00FB084F"/>
    <w:rsid w:val="00FB338E"/>
    <w:rsid w:val="00FC07F5"/>
    <w:rsid w:val="00FC0A80"/>
    <w:rsid w:val="00FC0F7D"/>
    <w:rsid w:val="00FC62AA"/>
    <w:rsid w:val="00FF392F"/>
    <w:rsid w:val="00FF5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2049"/>
    <o:shapelayout v:ext="edit">
      <o:idmap v:ext="edit" data="1"/>
    </o:shapelayout>
  </w:shapeDefaults>
  <w:decimalSymbol w:val="."/>
  <w:listSeparator w:val=","/>
  <w14:docId w14:val="40AF087C"/>
  <w15:chartTrackingRefBased/>
  <w15:docId w15:val="{C7D45B22-62DA-44F4-BE9E-C0BAB8942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06D"/>
    <w:pPr>
      <w:spacing w:after="0" w:line="240" w:lineRule="auto"/>
    </w:pPr>
    <w:rPr>
      <w:rFonts w:ascii="Times New Roman" w:eastAsia="PMingLiU" w:hAnsi="Times New Roman" w:cs="Times New Roman"/>
      <w:sz w:val="24"/>
      <w:szCs w:val="24"/>
      <w:lang w:eastAsia="zh-TW"/>
    </w:rPr>
  </w:style>
  <w:style w:type="paragraph" w:styleId="Heading1">
    <w:name w:val="heading 1"/>
    <w:basedOn w:val="Normal"/>
    <w:next w:val="Normal"/>
    <w:link w:val="Heading1Char"/>
    <w:uiPriority w:val="9"/>
    <w:qFormat/>
    <w:rsid w:val="0036406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B084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C46F6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940E3B"/>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06D"/>
    <w:pPr>
      <w:tabs>
        <w:tab w:val="center" w:pos="4680"/>
        <w:tab w:val="right" w:pos="9360"/>
      </w:tabs>
    </w:pPr>
  </w:style>
  <w:style w:type="character" w:customStyle="1" w:styleId="HeaderChar">
    <w:name w:val="Header Char"/>
    <w:basedOn w:val="DefaultParagraphFont"/>
    <w:link w:val="Header"/>
    <w:uiPriority w:val="99"/>
    <w:rsid w:val="0036406D"/>
  </w:style>
  <w:style w:type="paragraph" w:styleId="Footer">
    <w:name w:val="footer"/>
    <w:basedOn w:val="Normal"/>
    <w:link w:val="FooterChar"/>
    <w:uiPriority w:val="99"/>
    <w:unhideWhenUsed/>
    <w:rsid w:val="0036406D"/>
    <w:pPr>
      <w:tabs>
        <w:tab w:val="center" w:pos="4680"/>
        <w:tab w:val="right" w:pos="9360"/>
      </w:tabs>
    </w:pPr>
  </w:style>
  <w:style w:type="character" w:customStyle="1" w:styleId="FooterChar">
    <w:name w:val="Footer Char"/>
    <w:basedOn w:val="DefaultParagraphFont"/>
    <w:link w:val="Footer"/>
    <w:uiPriority w:val="99"/>
    <w:rsid w:val="0036406D"/>
  </w:style>
  <w:style w:type="character" w:customStyle="1" w:styleId="Heading1Char">
    <w:name w:val="Heading 1 Char"/>
    <w:basedOn w:val="DefaultParagraphFont"/>
    <w:link w:val="Heading1"/>
    <w:uiPriority w:val="9"/>
    <w:rsid w:val="0036406D"/>
    <w:rPr>
      <w:rFonts w:asciiTheme="majorHAnsi" w:eastAsiaTheme="majorEastAsia" w:hAnsiTheme="majorHAnsi" w:cstheme="majorBidi"/>
      <w:color w:val="2E74B5" w:themeColor="accent1" w:themeShade="BF"/>
      <w:sz w:val="32"/>
      <w:szCs w:val="32"/>
    </w:rPr>
  </w:style>
  <w:style w:type="paragraph" w:customStyle="1" w:styleId="BodyParas">
    <w:name w:val="BodyParas"/>
    <w:basedOn w:val="Normal"/>
    <w:link w:val="BodyParasChar"/>
    <w:rsid w:val="00FB084F"/>
    <w:rPr>
      <w:rFonts w:ascii="Lucida Sans Unicode" w:hAnsi="Lucida Sans Unicode"/>
      <w:sz w:val="18"/>
    </w:rPr>
  </w:style>
  <w:style w:type="table" w:styleId="TableGrid">
    <w:name w:val="Table Grid"/>
    <w:basedOn w:val="TableNormal"/>
    <w:uiPriority w:val="39"/>
    <w:rsid w:val="00FB084F"/>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ParasChar">
    <w:name w:val="BodyParas Char"/>
    <w:link w:val="BodyParas"/>
    <w:rsid w:val="00FB084F"/>
    <w:rPr>
      <w:rFonts w:ascii="Lucida Sans Unicode" w:eastAsia="PMingLiU" w:hAnsi="Lucida Sans Unicode" w:cs="Times New Roman"/>
      <w:sz w:val="18"/>
      <w:szCs w:val="24"/>
      <w:lang w:eastAsia="zh-TW"/>
    </w:rPr>
  </w:style>
  <w:style w:type="paragraph" w:customStyle="1" w:styleId="FigureTitle">
    <w:name w:val="FigureTitle"/>
    <w:basedOn w:val="Normal"/>
    <w:next w:val="Normal"/>
    <w:rsid w:val="00FB084F"/>
    <w:pPr>
      <w:keepNext/>
      <w:pBdr>
        <w:top w:val="single" w:sz="18" w:space="1" w:color="808080"/>
        <w:bottom w:val="single" w:sz="4" w:space="1" w:color="auto"/>
      </w:pBdr>
    </w:pPr>
    <w:rPr>
      <w:rFonts w:ascii="Lucida Sans Unicode" w:hAnsi="Lucida Sans Unicode"/>
      <w:b/>
      <w:sz w:val="18"/>
    </w:rPr>
  </w:style>
  <w:style w:type="paragraph" w:customStyle="1" w:styleId="FigureFooter">
    <w:name w:val="FigureFooter"/>
    <w:basedOn w:val="Normal"/>
    <w:next w:val="BodyParas"/>
    <w:rsid w:val="00FB084F"/>
    <w:pPr>
      <w:pBdr>
        <w:top w:val="single" w:sz="4" w:space="1" w:color="auto"/>
        <w:bottom w:val="single" w:sz="12" w:space="1" w:color="808080"/>
      </w:pBdr>
      <w:spacing w:after="240"/>
    </w:pPr>
    <w:rPr>
      <w:rFonts w:ascii="Lucida Sans Unicode" w:hAnsi="Lucida Sans Unicode"/>
      <w:i/>
      <w:sz w:val="16"/>
    </w:rPr>
  </w:style>
  <w:style w:type="paragraph" w:customStyle="1" w:styleId="BackHeading">
    <w:name w:val="BackHeading"/>
    <w:basedOn w:val="Heading1"/>
    <w:next w:val="BodyParas"/>
    <w:uiPriority w:val="99"/>
    <w:rsid w:val="00FB084F"/>
    <w:pPr>
      <w:keepLines w:val="0"/>
      <w:pageBreakBefore/>
      <w:pBdr>
        <w:top w:val="single" w:sz="48" w:space="3" w:color="808080"/>
      </w:pBdr>
      <w:spacing w:before="0" w:after="240"/>
    </w:pPr>
    <w:rPr>
      <w:rFonts w:ascii="Arial Black" w:eastAsia="PMingLiU" w:hAnsi="Arial Black" w:cs="Arial"/>
      <w:b/>
      <w:bCs/>
      <w:color w:val="auto"/>
      <w:kern w:val="32"/>
    </w:rPr>
  </w:style>
  <w:style w:type="paragraph" w:customStyle="1" w:styleId="BackHeading2">
    <w:name w:val="BackHeading2"/>
    <w:basedOn w:val="Heading2"/>
    <w:next w:val="BodyParas"/>
    <w:rsid w:val="00FB084F"/>
    <w:pPr>
      <w:keepLines w:val="0"/>
      <w:spacing w:before="0" w:after="120"/>
      <w:ind w:right="-113"/>
    </w:pPr>
    <w:rPr>
      <w:rFonts w:ascii="Arial Black" w:eastAsia="PMingLiU" w:hAnsi="Arial Black" w:cs="Arial"/>
      <w:bCs/>
      <w:iCs/>
      <w:color w:val="auto"/>
      <w:sz w:val="22"/>
      <w:szCs w:val="28"/>
    </w:rPr>
  </w:style>
  <w:style w:type="paragraph" w:customStyle="1" w:styleId="BackContacts">
    <w:name w:val="BackContacts"/>
    <w:basedOn w:val="Normal"/>
    <w:rsid w:val="00FB084F"/>
    <w:pPr>
      <w:spacing w:line="190" w:lineRule="exact"/>
    </w:pPr>
    <w:rPr>
      <w:rFonts w:ascii="Lucida Sans Unicode" w:hAnsi="Lucida Sans Unicode"/>
      <w:sz w:val="16"/>
      <w:szCs w:val="18"/>
    </w:rPr>
  </w:style>
  <w:style w:type="character" w:customStyle="1" w:styleId="Heading2Char">
    <w:name w:val="Heading 2 Char"/>
    <w:basedOn w:val="DefaultParagraphFont"/>
    <w:link w:val="Heading2"/>
    <w:uiPriority w:val="9"/>
    <w:semiHidden/>
    <w:rsid w:val="00FB084F"/>
    <w:rPr>
      <w:rFonts w:asciiTheme="majorHAnsi" w:eastAsiaTheme="majorEastAsia" w:hAnsiTheme="majorHAnsi" w:cstheme="majorBidi"/>
      <w:color w:val="2E74B5" w:themeColor="accent1" w:themeShade="BF"/>
      <w:sz w:val="26"/>
      <w:szCs w:val="26"/>
      <w:lang w:eastAsia="zh-TW"/>
    </w:rPr>
  </w:style>
  <w:style w:type="paragraph" w:customStyle="1" w:styleId="xmsonormal">
    <w:name w:val="x_msonormal"/>
    <w:basedOn w:val="Normal"/>
    <w:rsid w:val="0089487E"/>
    <w:pPr>
      <w:spacing w:before="100" w:beforeAutospacing="1" w:after="100" w:afterAutospacing="1"/>
    </w:pPr>
    <w:rPr>
      <w:rFonts w:eastAsia="Times New Roman"/>
    </w:rPr>
  </w:style>
  <w:style w:type="character" w:customStyle="1" w:styleId="Heading4Char">
    <w:name w:val="Heading 4 Char"/>
    <w:basedOn w:val="DefaultParagraphFont"/>
    <w:link w:val="Heading4"/>
    <w:uiPriority w:val="9"/>
    <w:semiHidden/>
    <w:rsid w:val="00C46F67"/>
    <w:rPr>
      <w:rFonts w:asciiTheme="majorHAnsi" w:eastAsiaTheme="majorEastAsia" w:hAnsiTheme="majorHAnsi" w:cstheme="majorBidi"/>
      <w:i/>
      <w:iCs/>
      <w:color w:val="2E74B5" w:themeColor="accent1" w:themeShade="BF"/>
      <w:sz w:val="24"/>
      <w:szCs w:val="24"/>
      <w:lang w:eastAsia="zh-TW"/>
    </w:rPr>
  </w:style>
  <w:style w:type="paragraph" w:styleId="ListParagraph">
    <w:name w:val="List Paragraph"/>
    <w:basedOn w:val="Normal"/>
    <w:uiPriority w:val="34"/>
    <w:qFormat/>
    <w:rsid w:val="00C46F67"/>
    <w:pPr>
      <w:spacing w:after="120" w:line="264" w:lineRule="auto"/>
      <w:ind w:left="720"/>
      <w:contextualSpacing/>
    </w:pPr>
    <w:rPr>
      <w:rFonts w:asciiTheme="minorHAnsi" w:eastAsiaTheme="minorEastAsia" w:hAnsiTheme="minorHAnsi" w:cstheme="minorBidi"/>
      <w:sz w:val="20"/>
      <w:szCs w:val="20"/>
      <w:lang w:eastAsia="en-US"/>
    </w:rPr>
  </w:style>
  <w:style w:type="character" w:customStyle="1" w:styleId="Heading6Char">
    <w:name w:val="Heading 6 Char"/>
    <w:basedOn w:val="DefaultParagraphFont"/>
    <w:link w:val="Heading6"/>
    <w:uiPriority w:val="9"/>
    <w:semiHidden/>
    <w:rsid w:val="00940E3B"/>
    <w:rPr>
      <w:rFonts w:asciiTheme="majorHAnsi" w:eastAsiaTheme="majorEastAsia" w:hAnsiTheme="majorHAnsi" w:cstheme="majorBidi"/>
      <w:color w:val="1F4D78" w:themeColor="accent1" w:themeShade="7F"/>
      <w:sz w:val="24"/>
      <w:szCs w:val="24"/>
      <w:lang w:eastAsia="zh-TW"/>
    </w:rPr>
  </w:style>
  <w:style w:type="paragraph" w:styleId="BalloonText">
    <w:name w:val="Balloon Text"/>
    <w:basedOn w:val="Normal"/>
    <w:link w:val="BalloonTextChar"/>
    <w:uiPriority w:val="99"/>
    <w:semiHidden/>
    <w:unhideWhenUsed/>
    <w:rsid w:val="00E01C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C9B"/>
    <w:rPr>
      <w:rFonts w:ascii="Segoe UI" w:eastAsia="PMingLiU" w:hAnsi="Segoe UI" w:cs="Segoe UI"/>
      <w:sz w:val="18"/>
      <w:szCs w:val="18"/>
      <w:lang w:eastAsia="zh-TW"/>
    </w:rPr>
  </w:style>
  <w:style w:type="character" w:styleId="Hyperlink">
    <w:name w:val="Hyperlink"/>
    <w:basedOn w:val="DefaultParagraphFont"/>
    <w:uiPriority w:val="99"/>
    <w:unhideWhenUsed/>
    <w:rsid w:val="00EF09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75969">
      <w:bodyDiv w:val="1"/>
      <w:marLeft w:val="0"/>
      <w:marRight w:val="0"/>
      <w:marTop w:val="0"/>
      <w:marBottom w:val="0"/>
      <w:divBdr>
        <w:top w:val="none" w:sz="0" w:space="0" w:color="auto"/>
        <w:left w:val="none" w:sz="0" w:space="0" w:color="auto"/>
        <w:bottom w:val="none" w:sz="0" w:space="0" w:color="auto"/>
        <w:right w:val="none" w:sz="0" w:space="0" w:color="auto"/>
      </w:divBdr>
    </w:div>
    <w:div w:id="57559420">
      <w:bodyDiv w:val="1"/>
      <w:marLeft w:val="0"/>
      <w:marRight w:val="0"/>
      <w:marTop w:val="0"/>
      <w:marBottom w:val="0"/>
      <w:divBdr>
        <w:top w:val="none" w:sz="0" w:space="0" w:color="auto"/>
        <w:left w:val="none" w:sz="0" w:space="0" w:color="auto"/>
        <w:bottom w:val="none" w:sz="0" w:space="0" w:color="auto"/>
        <w:right w:val="none" w:sz="0" w:space="0" w:color="auto"/>
      </w:divBdr>
    </w:div>
    <w:div w:id="58142117">
      <w:bodyDiv w:val="1"/>
      <w:marLeft w:val="0"/>
      <w:marRight w:val="0"/>
      <w:marTop w:val="0"/>
      <w:marBottom w:val="0"/>
      <w:divBdr>
        <w:top w:val="none" w:sz="0" w:space="0" w:color="auto"/>
        <w:left w:val="none" w:sz="0" w:space="0" w:color="auto"/>
        <w:bottom w:val="none" w:sz="0" w:space="0" w:color="auto"/>
        <w:right w:val="none" w:sz="0" w:space="0" w:color="auto"/>
      </w:divBdr>
    </w:div>
    <w:div w:id="59332166">
      <w:bodyDiv w:val="1"/>
      <w:marLeft w:val="0"/>
      <w:marRight w:val="0"/>
      <w:marTop w:val="0"/>
      <w:marBottom w:val="0"/>
      <w:divBdr>
        <w:top w:val="none" w:sz="0" w:space="0" w:color="auto"/>
        <w:left w:val="none" w:sz="0" w:space="0" w:color="auto"/>
        <w:bottom w:val="none" w:sz="0" w:space="0" w:color="auto"/>
        <w:right w:val="none" w:sz="0" w:space="0" w:color="auto"/>
      </w:divBdr>
    </w:div>
    <w:div w:id="66151731">
      <w:bodyDiv w:val="1"/>
      <w:marLeft w:val="0"/>
      <w:marRight w:val="0"/>
      <w:marTop w:val="0"/>
      <w:marBottom w:val="0"/>
      <w:divBdr>
        <w:top w:val="none" w:sz="0" w:space="0" w:color="auto"/>
        <w:left w:val="none" w:sz="0" w:space="0" w:color="auto"/>
        <w:bottom w:val="none" w:sz="0" w:space="0" w:color="auto"/>
        <w:right w:val="none" w:sz="0" w:space="0" w:color="auto"/>
      </w:divBdr>
    </w:div>
    <w:div w:id="70545826">
      <w:bodyDiv w:val="1"/>
      <w:marLeft w:val="0"/>
      <w:marRight w:val="0"/>
      <w:marTop w:val="0"/>
      <w:marBottom w:val="0"/>
      <w:divBdr>
        <w:top w:val="none" w:sz="0" w:space="0" w:color="auto"/>
        <w:left w:val="none" w:sz="0" w:space="0" w:color="auto"/>
        <w:bottom w:val="none" w:sz="0" w:space="0" w:color="auto"/>
        <w:right w:val="none" w:sz="0" w:space="0" w:color="auto"/>
      </w:divBdr>
    </w:div>
    <w:div w:id="79764429">
      <w:bodyDiv w:val="1"/>
      <w:marLeft w:val="0"/>
      <w:marRight w:val="0"/>
      <w:marTop w:val="0"/>
      <w:marBottom w:val="0"/>
      <w:divBdr>
        <w:top w:val="none" w:sz="0" w:space="0" w:color="auto"/>
        <w:left w:val="none" w:sz="0" w:space="0" w:color="auto"/>
        <w:bottom w:val="none" w:sz="0" w:space="0" w:color="auto"/>
        <w:right w:val="none" w:sz="0" w:space="0" w:color="auto"/>
      </w:divBdr>
    </w:div>
    <w:div w:id="83773022">
      <w:bodyDiv w:val="1"/>
      <w:marLeft w:val="0"/>
      <w:marRight w:val="0"/>
      <w:marTop w:val="0"/>
      <w:marBottom w:val="0"/>
      <w:divBdr>
        <w:top w:val="none" w:sz="0" w:space="0" w:color="auto"/>
        <w:left w:val="none" w:sz="0" w:space="0" w:color="auto"/>
        <w:bottom w:val="none" w:sz="0" w:space="0" w:color="auto"/>
        <w:right w:val="none" w:sz="0" w:space="0" w:color="auto"/>
      </w:divBdr>
    </w:div>
    <w:div w:id="90007722">
      <w:bodyDiv w:val="1"/>
      <w:marLeft w:val="0"/>
      <w:marRight w:val="0"/>
      <w:marTop w:val="0"/>
      <w:marBottom w:val="0"/>
      <w:divBdr>
        <w:top w:val="none" w:sz="0" w:space="0" w:color="auto"/>
        <w:left w:val="none" w:sz="0" w:space="0" w:color="auto"/>
        <w:bottom w:val="none" w:sz="0" w:space="0" w:color="auto"/>
        <w:right w:val="none" w:sz="0" w:space="0" w:color="auto"/>
      </w:divBdr>
    </w:div>
    <w:div w:id="96609406">
      <w:bodyDiv w:val="1"/>
      <w:marLeft w:val="0"/>
      <w:marRight w:val="0"/>
      <w:marTop w:val="0"/>
      <w:marBottom w:val="0"/>
      <w:divBdr>
        <w:top w:val="none" w:sz="0" w:space="0" w:color="auto"/>
        <w:left w:val="none" w:sz="0" w:space="0" w:color="auto"/>
        <w:bottom w:val="none" w:sz="0" w:space="0" w:color="auto"/>
        <w:right w:val="none" w:sz="0" w:space="0" w:color="auto"/>
      </w:divBdr>
    </w:div>
    <w:div w:id="139198562">
      <w:bodyDiv w:val="1"/>
      <w:marLeft w:val="0"/>
      <w:marRight w:val="0"/>
      <w:marTop w:val="0"/>
      <w:marBottom w:val="0"/>
      <w:divBdr>
        <w:top w:val="none" w:sz="0" w:space="0" w:color="auto"/>
        <w:left w:val="none" w:sz="0" w:space="0" w:color="auto"/>
        <w:bottom w:val="none" w:sz="0" w:space="0" w:color="auto"/>
        <w:right w:val="none" w:sz="0" w:space="0" w:color="auto"/>
      </w:divBdr>
    </w:div>
    <w:div w:id="143859051">
      <w:bodyDiv w:val="1"/>
      <w:marLeft w:val="0"/>
      <w:marRight w:val="0"/>
      <w:marTop w:val="0"/>
      <w:marBottom w:val="0"/>
      <w:divBdr>
        <w:top w:val="none" w:sz="0" w:space="0" w:color="auto"/>
        <w:left w:val="none" w:sz="0" w:space="0" w:color="auto"/>
        <w:bottom w:val="none" w:sz="0" w:space="0" w:color="auto"/>
        <w:right w:val="none" w:sz="0" w:space="0" w:color="auto"/>
      </w:divBdr>
    </w:div>
    <w:div w:id="167986109">
      <w:bodyDiv w:val="1"/>
      <w:marLeft w:val="0"/>
      <w:marRight w:val="0"/>
      <w:marTop w:val="0"/>
      <w:marBottom w:val="0"/>
      <w:divBdr>
        <w:top w:val="none" w:sz="0" w:space="0" w:color="auto"/>
        <w:left w:val="none" w:sz="0" w:space="0" w:color="auto"/>
        <w:bottom w:val="none" w:sz="0" w:space="0" w:color="auto"/>
        <w:right w:val="none" w:sz="0" w:space="0" w:color="auto"/>
      </w:divBdr>
    </w:div>
    <w:div w:id="198978687">
      <w:bodyDiv w:val="1"/>
      <w:marLeft w:val="0"/>
      <w:marRight w:val="0"/>
      <w:marTop w:val="0"/>
      <w:marBottom w:val="0"/>
      <w:divBdr>
        <w:top w:val="none" w:sz="0" w:space="0" w:color="auto"/>
        <w:left w:val="none" w:sz="0" w:space="0" w:color="auto"/>
        <w:bottom w:val="none" w:sz="0" w:space="0" w:color="auto"/>
        <w:right w:val="none" w:sz="0" w:space="0" w:color="auto"/>
      </w:divBdr>
    </w:div>
    <w:div w:id="216016379">
      <w:bodyDiv w:val="1"/>
      <w:marLeft w:val="0"/>
      <w:marRight w:val="0"/>
      <w:marTop w:val="0"/>
      <w:marBottom w:val="0"/>
      <w:divBdr>
        <w:top w:val="none" w:sz="0" w:space="0" w:color="auto"/>
        <w:left w:val="none" w:sz="0" w:space="0" w:color="auto"/>
        <w:bottom w:val="none" w:sz="0" w:space="0" w:color="auto"/>
        <w:right w:val="none" w:sz="0" w:space="0" w:color="auto"/>
      </w:divBdr>
    </w:div>
    <w:div w:id="220093224">
      <w:bodyDiv w:val="1"/>
      <w:marLeft w:val="0"/>
      <w:marRight w:val="0"/>
      <w:marTop w:val="0"/>
      <w:marBottom w:val="0"/>
      <w:divBdr>
        <w:top w:val="none" w:sz="0" w:space="0" w:color="auto"/>
        <w:left w:val="none" w:sz="0" w:space="0" w:color="auto"/>
        <w:bottom w:val="none" w:sz="0" w:space="0" w:color="auto"/>
        <w:right w:val="none" w:sz="0" w:space="0" w:color="auto"/>
      </w:divBdr>
    </w:div>
    <w:div w:id="228543827">
      <w:bodyDiv w:val="1"/>
      <w:marLeft w:val="0"/>
      <w:marRight w:val="0"/>
      <w:marTop w:val="0"/>
      <w:marBottom w:val="0"/>
      <w:divBdr>
        <w:top w:val="none" w:sz="0" w:space="0" w:color="auto"/>
        <w:left w:val="none" w:sz="0" w:space="0" w:color="auto"/>
        <w:bottom w:val="none" w:sz="0" w:space="0" w:color="auto"/>
        <w:right w:val="none" w:sz="0" w:space="0" w:color="auto"/>
      </w:divBdr>
    </w:div>
    <w:div w:id="294531680">
      <w:bodyDiv w:val="1"/>
      <w:marLeft w:val="0"/>
      <w:marRight w:val="0"/>
      <w:marTop w:val="0"/>
      <w:marBottom w:val="0"/>
      <w:divBdr>
        <w:top w:val="none" w:sz="0" w:space="0" w:color="auto"/>
        <w:left w:val="none" w:sz="0" w:space="0" w:color="auto"/>
        <w:bottom w:val="none" w:sz="0" w:space="0" w:color="auto"/>
        <w:right w:val="none" w:sz="0" w:space="0" w:color="auto"/>
      </w:divBdr>
    </w:div>
    <w:div w:id="324552392">
      <w:bodyDiv w:val="1"/>
      <w:marLeft w:val="0"/>
      <w:marRight w:val="0"/>
      <w:marTop w:val="0"/>
      <w:marBottom w:val="0"/>
      <w:divBdr>
        <w:top w:val="none" w:sz="0" w:space="0" w:color="auto"/>
        <w:left w:val="none" w:sz="0" w:space="0" w:color="auto"/>
        <w:bottom w:val="none" w:sz="0" w:space="0" w:color="auto"/>
        <w:right w:val="none" w:sz="0" w:space="0" w:color="auto"/>
      </w:divBdr>
    </w:div>
    <w:div w:id="341712908">
      <w:bodyDiv w:val="1"/>
      <w:marLeft w:val="0"/>
      <w:marRight w:val="0"/>
      <w:marTop w:val="0"/>
      <w:marBottom w:val="0"/>
      <w:divBdr>
        <w:top w:val="none" w:sz="0" w:space="0" w:color="auto"/>
        <w:left w:val="none" w:sz="0" w:space="0" w:color="auto"/>
        <w:bottom w:val="none" w:sz="0" w:space="0" w:color="auto"/>
        <w:right w:val="none" w:sz="0" w:space="0" w:color="auto"/>
      </w:divBdr>
    </w:div>
    <w:div w:id="344745101">
      <w:bodyDiv w:val="1"/>
      <w:marLeft w:val="0"/>
      <w:marRight w:val="0"/>
      <w:marTop w:val="0"/>
      <w:marBottom w:val="0"/>
      <w:divBdr>
        <w:top w:val="none" w:sz="0" w:space="0" w:color="auto"/>
        <w:left w:val="none" w:sz="0" w:space="0" w:color="auto"/>
        <w:bottom w:val="none" w:sz="0" w:space="0" w:color="auto"/>
        <w:right w:val="none" w:sz="0" w:space="0" w:color="auto"/>
      </w:divBdr>
    </w:div>
    <w:div w:id="348987608">
      <w:bodyDiv w:val="1"/>
      <w:marLeft w:val="0"/>
      <w:marRight w:val="0"/>
      <w:marTop w:val="0"/>
      <w:marBottom w:val="0"/>
      <w:divBdr>
        <w:top w:val="none" w:sz="0" w:space="0" w:color="auto"/>
        <w:left w:val="none" w:sz="0" w:space="0" w:color="auto"/>
        <w:bottom w:val="none" w:sz="0" w:space="0" w:color="auto"/>
        <w:right w:val="none" w:sz="0" w:space="0" w:color="auto"/>
      </w:divBdr>
    </w:div>
    <w:div w:id="355741263">
      <w:bodyDiv w:val="1"/>
      <w:marLeft w:val="0"/>
      <w:marRight w:val="0"/>
      <w:marTop w:val="0"/>
      <w:marBottom w:val="0"/>
      <w:divBdr>
        <w:top w:val="none" w:sz="0" w:space="0" w:color="auto"/>
        <w:left w:val="none" w:sz="0" w:space="0" w:color="auto"/>
        <w:bottom w:val="none" w:sz="0" w:space="0" w:color="auto"/>
        <w:right w:val="none" w:sz="0" w:space="0" w:color="auto"/>
      </w:divBdr>
    </w:div>
    <w:div w:id="367067264">
      <w:bodyDiv w:val="1"/>
      <w:marLeft w:val="0"/>
      <w:marRight w:val="0"/>
      <w:marTop w:val="0"/>
      <w:marBottom w:val="0"/>
      <w:divBdr>
        <w:top w:val="none" w:sz="0" w:space="0" w:color="auto"/>
        <w:left w:val="none" w:sz="0" w:space="0" w:color="auto"/>
        <w:bottom w:val="none" w:sz="0" w:space="0" w:color="auto"/>
        <w:right w:val="none" w:sz="0" w:space="0" w:color="auto"/>
      </w:divBdr>
    </w:div>
    <w:div w:id="377704563">
      <w:bodyDiv w:val="1"/>
      <w:marLeft w:val="0"/>
      <w:marRight w:val="0"/>
      <w:marTop w:val="0"/>
      <w:marBottom w:val="0"/>
      <w:divBdr>
        <w:top w:val="none" w:sz="0" w:space="0" w:color="auto"/>
        <w:left w:val="none" w:sz="0" w:space="0" w:color="auto"/>
        <w:bottom w:val="none" w:sz="0" w:space="0" w:color="auto"/>
        <w:right w:val="none" w:sz="0" w:space="0" w:color="auto"/>
      </w:divBdr>
    </w:div>
    <w:div w:id="378630621">
      <w:bodyDiv w:val="1"/>
      <w:marLeft w:val="0"/>
      <w:marRight w:val="0"/>
      <w:marTop w:val="0"/>
      <w:marBottom w:val="0"/>
      <w:divBdr>
        <w:top w:val="none" w:sz="0" w:space="0" w:color="auto"/>
        <w:left w:val="none" w:sz="0" w:space="0" w:color="auto"/>
        <w:bottom w:val="none" w:sz="0" w:space="0" w:color="auto"/>
        <w:right w:val="none" w:sz="0" w:space="0" w:color="auto"/>
      </w:divBdr>
    </w:div>
    <w:div w:id="405343025">
      <w:bodyDiv w:val="1"/>
      <w:marLeft w:val="0"/>
      <w:marRight w:val="0"/>
      <w:marTop w:val="0"/>
      <w:marBottom w:val="0"/>
      <w:divBdr>
        <w:top w:val="none" w:sz="0" w:space="0" w:color="auto"/>
        <w:left w:val="none" w:sz="0" w:space="0" w:color="auto"/>
        <w:bottom w:val="none" w:sz="0" w:space="0" w:color="auto"/>
        <w:right w:val="none" w:sz="0" w:space="0" w:color="auto"/>
      </w:divBdr>
    </w:div>
    <w:div w:id="417555134">
      <w:bodyDiv w:val="1"/>
      <w:marLeft w:val="0"/>
      <w:marRight w:val="0"/>
      <w:marTop w:val="0"/>
      <w:marBottom w:val="0"/>
      <w:divBdr>
        <w:top w:val="none" w:sz="0" w:space="0" w:color="auto"/>
        <w:left w:val="none" w:sz="0" w:space="0" w:color="auto"/>
        <w:bottom w:val="none" w:sz="0" w:space="0" w:color="auto"/>
        <w:right w:val="none" w:sz="0" w:space="0" w:color="auto"/>
      </w:divBdr>
    </w:div>
    <w:div w:id="420026734">
      <w:bodyDiv w:val="1"/>
      <w:marLeft w:val="0"/>
      <w:marRight w:val="0"/>
      <w:marTop w:val="0"/>
      <w:marBottom w:val="0"/>
      <w:divBdr>
        <w:top w:val="none" w:sz="0" w:space="0" w:color="auto"/>
        <w:left w:val="none" w:sz="0" w:space="0" w:color="auto"/>
        <w:bottom w:val="none" w:sz="0" w:space="0" w:color="auto"/>
        <w:right w:val="none" w:sz="0" w:space="0" w:color="auto"/>
      </w:divBdr>
    </w:div>
    <w:div w:id="431128437">
      <w:bodyDiv w:val="1"/>
      <w:marLeft w:val="0"/>
      <w:marRight w:val="0"/>
      <w:marTop w:val="0"/>
      <w:marBottom w:val="0"/>
      <w:divBdr>
        <w:top w:val="none" w:sz="0" w:space="0" w:color="auto"/>
        <w:left w:val="none" w:sz="0" w:space="0" w:color="auto"/>
        <w:bottom w:val="none" w:sz="0" w:space="0" w:color="auto"/>
        <w:right w:val="none" w:sz="0" w:space="0" w:color="auto"/>
      </w:divBdr>
    </w:div>
    <w:div w:id="446123189">
      <w:bodyDiv w:val="1"/>
      <w:marLeft w:val="0"/>
      <w:marRight w:val="0"/>
      <w:marTop w:val="0"/>
      <w:marBottom w:val="0"/>
      <w:divBdr>
        <w:top w:val="none" w:sz="0" w:space="0" w:color="auto"/>
        <w:left w:val="none" w:sz="0" w:space="0" w:color="auto"/>
        <w:bottom w:val="none" w:sz="0" w:space="0" w:color="auto"/>
        <w:right w:val="none" w:sz="0" w:space="0" w:color="auto"/>
      </w:divBdr>
    </w:div>
    <w:div w:id="477192888">
      <w:bodyDiv w:val="1"/>
      <w:marLeft w:val="0"/>
      <w:marRight w:val="0"/>
      <w:marTop w:val="0"/>
      <w:marBottom w:val="0"/>
      <w:divBdr>
        <w:top w:val="none" w:sz="0" w:space="0" w:color="auto"/>
        <w:left w:val="none" w:sz="0" w:space="0" w:color="auto"/>
        <w:bottom w:val="none" w:sz="0" w:space="0" w:color="auto"/>
        <w:right w:val="none" w:sz="0" w:space="0" w:color="auto"/>
      </w:divBdr>
    </w:div>
    <w:div w:id="491721204">
      <w:bodyDiv w:val="1"/>
      <w:marLeft w:val="0"/>
      <w:marRight w:val="0"/>
      <w:marTop w:val="0"/>
      <w:marBottom w:val="0"/>
      <w:divBdr>
        <w:top w:val="none" w:sz="0" w:space="0" w:color="auto"/>
        <w:left w:val="none" w:sz="0" w:space="0" w:color="auto"/>
        <w:bottom w:val="none" w:sz="0" w:space="0" w:color="auto"/>
        <w:right w:val="none" w:sz="0" w:space="0" w:color="auto"/>
      </w:divBdr>
    </w:div>
    <w:div w:id="500777601">
      <w:bodyDiv w:val="1"/>
      <w:marLeft w:val="0"/>
      <w:marRight w:val="0"/>
      <w:marTop w:val="0"/>
      <w:marBottom w:val="0"/>
      <w:divBdr>
        <w:top w:val="none" w:sz="0" w:space="0" w:color="auto"/>
        <w:left w:val="none" w:sz="0" w:space="0" w:color="auto"/>
        <w:bottom w:val="none" w:sz="0" w:space="0" w:color="auto"/>
        <w:right w:val="none" w:sz="0" w:space="0" w:color="auto"/>
      </w:divBdr>
    </w:div>
    <w:div w:id="505445062">
      <w:bodyDiv w:val="1"/>
      <w:marLeft w:val="0"/>
      <w:marRight w:val="0"/>
      <w:marTop w:val="0"/>
      <w:marBottom w:val="0"/>
      <w:divBdr>
        <w:top w:val="none" w:sz="0" w:space="0" w:color="auto"/>
        <w:left w:val="none" w:sz="0" w:space="0" w:color="auto"/>
        <w:bottom w:val="none" w:sz="0" w:space="0" w:color="auto"/>
        <w:right w:val="none" w:sz="0" w:space="0" w:color="auto"/>
      </w:divBdr>
    </w:div>
    <w:div w:id="515773241">
      <w:bodyDiv w:val="1"/>
      <w:marLeft w:val="0"/>
      <w:marRight w:val="0"/>
      <w:marTop w:val="0"/>
      <w:marBottom w:val="0"/>
      <w:divBdr>
        <w:top w:val="none" w:sz="0" w:space="0" w:color="auto"/>
        <w:left w:val="none" w:sz="0" w:space="0" w:color="auto"/>
        <w:bottom w:val="none" w:sz="0" w:space="0" w:color="auto"/>
        <w:right w:val="none" w:sz="0" w:space="0" w:color="auto"/>
      </w:divBdr>
    </w:div>
    <w:div w:id="518008300">
      <w:bodyDiv w:val="1"/>
      <w:marLeft w:val="0"/>
      <w:marRight w:val="0"/>
      <w:marTop w:val="0"/>
      <w:marBottom w:val="0"/>
      <w:divBdr>
        <w:top w:val="none" w:sz="0" w:space="0" w:color="auto"/>
        <w:left w:val="none" w:sz="0" w:space="0" w:color="auto"/>
        <w:bottom w:val="none" w:sz="0" w:space="0" w:color="auto"/>
        <w:right w:val="none" w:sz="0" w:space="0" w:color="auto"/>
      </w:divBdr>
    </w:div>
    <w:div w:id="544875136">
      <w:bodyDiv w:val="1"/>
      <w:marLeft w:val="0"/>
      <w:marRight w:val="0"/>
      <w:marTop w:val="0"/>
      <w:marBottom w:val="0"/>
      <w:divBdr>
        <w:top w:val="none" w:sz="0" w:space="0" w:color="auto"/>
        <w:left w:val="none" w:sz="0" w:space="0" w:color="auto"/>
        <w:bottom w:val="none" w:sz="0" w:space="0" w:color="auto"/>
        <w:right w:val="none" w:sz="0" w:space="0" w:color="auto"/>
      </w:divBdr>
    </w:div>
    <w:div w:id="550388345">
      <w:bodyDiv w:val="1"/>
      <w:marLeft w:val="0"/>
      <w:marRight w:val="0"/>
      <w:marTop w:val="0"/>
      <w:marBottom w:val="0"/>
      <w:divBdr>
        <w:top w:val="none" w:sz="0" w:space="0" w:color="auto"/>
        <w:left w:val="none" w:sz="0" w:space="0" w:color="auto"/>
        <w:bottom w:val="none" w:sz="0" w:space="0" w:color="auto"/>
        <w:right w:val="none" w:sz="0" w:space="0" w:color="auto"/>
      </w:divBdr>
    </w:div>
    <w:div w:id="560553558">
      <w:bodyDiv w:val="1"/>
      <w:marLeft w:val="0"/>
      <w:marRight w:val="0"/>
      <w:marTop w:val="0"/>
      <w:marBottom w:val="0"/>
      <w:divBdr>
        <w:top w:val="none" w:sz="0" w:space="0" w:color="auto"/>
        <w:left w:val="none" w:sz="0" w:space="0" w:color="auto"/>
        <w:bottom w:val="none" w:sz="0" w:space="0" w:color="auto"/>
        <w:right w:val="none" w:sz="0" w:space="0" w:color="auto"/>
      </w:divBdr>
    </w:div>
    <w:div w:id="568075742">
      <w:bodyDiv w:val="1"/>
      <w:marLeft w:val="0"/>
      <w:marRight w:val="0"/>
      <w:marTop w:val="0"/>
      <w:marBottom w:val="0"/>
      <w:divBdr>
        <w:top w:val="none" w:sz="0" w:space="0" w:color="auto"/>
        <w:left w:val="none" w:sz="0" w:space="0" w:color="auto"/>
        <w:bottom w:val="none" w:sz="0" w:space="0" w:color="auto"/>
        <w:right w:val="none" w:sz="0" w:space="0" w:color="auto"/>
      </w:divBdr>
    </w:div>
    <w:div w:id="622617130">
      <w:bodyDiv w:val="1"/>
      <w:marLeft w:val="0"/>
      <w:marRight w:val="0"/>
      <w:marTop w:val="0"/>
      <w:marBottom w:val="0"/>
      <w:divBdr>
        <w:top w:val="none" w:sz="0" w:space="0" w:color="auto"/>
        <w:left w:val="none" w:sz="0" w:space="0" w:color="auto"/>
        <w:bottom w:val="none" w:sz="0" w:space="0" w:color="auto"/>
        <w:right w:val="none" w:sz="0" w:space="0" w:color="auto"/>
      </w:divBdr>
    </w:div>
    <w:div w:id="663121324">
      <w:bodyDiv w:val="1"/>
      <w:marLeft w:val="0"/>
      <w:marRight w:val="0"/>
      <w:marTop w:val="0"/>
      <w:marBottom w:val="0"/>
      <w:divBdr>
        <w:top w:val="none" w:sz="0" w:space="0" w:color="auto"/>
        <w:left w:val="none" w:sz="0" w:space="0" w:color="auto"/>
        <w:bottom w:val="none" w:sz="0" w:space="0" w:color="auto"/>
        <w:right w:val="none" w:sz="0" w:space="0" w:color="auto"/>
      </w:divBdr>
    </w:div>
    <w:div w:id="679544027">
      <w:bodyDiv w:val="1"/>
      <w:marLeft w:val="0"/>
      <w:marRight w:val="0"/>
      <w:marTop w:val="0"/>
      <w:marBottom w:val="0"/>
      <w:divBdr>
        <w:top w:val="none" w:sz="0" w:space="0" w:color="auto"/>
        <w:left w:val="none" w:sz="0" w:space="0" w:color="auto"/>
        <w:bottom w:val="none" w:sz="0" w:space="0" w:color="auto"/>
        <w:right w:val="none" w:sz="0" w:space="0" w:color="auto"/>
      </w:divBdr>
    </w:div>
    <w:div w:id="697050318">
      <w:bodyDiv w:val="1"/>
      <w:marLeft w:val="0"/>
      <w:marRight w:val="0"/>
      <w:marTop w:val="0"/>
      <w:marBottom w:val="0"/>
      <w:divBdr>
        <w:top w:val="none" w:sz="0" w:space="0" w:color="auto"/>
        <w:left w:val="none" w:sz="0" w:space="0" w:color="auto"/>
        <w:bottom w:val="none" w:sz="0" w:space="0" w:color="auto"/>
        <w:right w:val="none" w:sz="0" w:space="0" w:color="auto"/>
      </w:divBdr>
    </w:div>
    <w:div w:id="718938607">
      <w:bodyDiv w:val="1"/>
      <w:marLeft w:val="0"/>
      <w:marRight w:val="0"/>
      <w:marTop w:val="0"/>
      <w:marBottom w:val="0"/>
      <w:divBdr>
        <w:top w:val="none" w:sz="0" w:space="0" w:color="auto"/>
        <w:left w:val="none" w:sz="0" w:space="0" w:color="auto"/>
        <w:bottom w:val="none" w:sz="0" w:space="0" w:color="auto"/>
        <w:right w:val="none" w:sz="0" w:space="0" w:color="auto"/>
      </w:divBdr>
    </w:div>
    <w:div w:id="735517299">
      <w:bodyDiv w:val="1"/>
      <w:marLeft w:val="0"/>
      <w:marRight w:val="0"/>
      <w:marTop w:val="0"/>
      <w:marBottom w:val="0"/>
      <w:divBdr>
        <w:top w:val="none" w:sz="0" w:space="0" w:color="auto"/>
        <w:left w:val="none" w:sz="0" w:space="0" w:color="auto"/>
        <w:bottom w:val="none" w:sz="0" w:space="0" w:color="auto"/>
        <w:right w:val="none" w:sz="0" w:space="0" w:color="auto"/>
      </w:divBdr>
    </w:div>
    <w:div w:id="747384103">
      <w:bodyDiv w:val="1"/>
      <w:marLeft w:val="0"/>
      <w:marRight w:val="0"/>
      <w:marTop w:val="0"/>
      <w:marBottom w:val="0"/>
      <w:divBdr>
        <w:top w:val="none" w:sz="0" w:space="0" w:color="auto"/>
        <w:left w:val="none" w:sz="0" w:space="0" w:color="auto"/>
        <w:bottom w:val="none" w:sz="0" w:space="0" w:color="auto"/>
        <w:right w:val="none" w:sz="0" w:space="0" w:color="auto"/>
      </w:divBdr>
    </w:div>
    <w:div w:id="768087816">
      <w:bodyDiv w:val="1"/>
      <w:marLeft w:val="0"/>
      <w:marRight w:val="0"/>
      <w:marTop w:val="0"/>
      <w:marBottom w:val="0"/>
      <w:divBdr>
        <w:top w:val="none" w:sz="0" w:space="0" w:color="auto"/>
        <w:left w:val="none" w:sz="0" w:space="0" w:color="auto"/>
        <w:bottom w:val="none" w:sz="0" w:space="0" w:color="auto"/>
        <w:right w:val="none" w:sz="0" w:space="0" w:color="auto"/>
      </w:divBdr>
    </w:div>
    <w:div w:id="769817624">
      <w:bodyDiv w:val="1"/>
      <w:marLeft w:val="0"/>
      <w:marRight w:val="0"/>
      <w:marTop w:val="0"/>
      <w:marBottom w:val="0"/>
      <w:divBdr>
        <w:top w:val="none" w:sz="0" w:space="0" w:color="auto"/>
        <w:left w:val="none" w:sz="0" w:space="0" w:color="auto"/>
        <w:bottom w:val="none" w:sz="0" w:space="0" w:color="auto"/>
        <w:right w:val="none" w:sz="0" w:space="0" w:color="auto"/>
      </w:divBdr>
    </w:div>
    <w:div w:id="797530841">
      <w:bodyDiv w:val="1"/>
      <w:marLeft w:val="0"/>
      <w:marRight w:val="0"/>
      <w:marTop w:val="0"/>
      <w:marBottom w:val="0"/>
      <w:divBdr>
        <w:top w:val="none" w:sz="0" w:space="0" w:color="auto"/>
        <w:left w:val="none" w:sz="0" w:space="0" w:color="auto"/>
        <w:bottom w:val="none" w:sz="0" w:space="0" w:color="auto"/>
        <w:right w:val="none" w:sz="0" w:space="0" w:color="auto"/>
      </w:divBdr>
    </w:div>
    <w:div w:id="822427097">
      <w:bodyDiv w:val="1"/>
      <w:marLeft w:val="0"/>
      <w:marRight w:val="0"/>
      <w:marTop w:val="0"/>
      <w:marBottom w:val="0"/>
      <w:divBdr>
        <w:top w:val="none" w:sz="0" w:space="0" w:color="auto"/>
        <w:left w:val="none" w:sz="0" w:space="0" w:color="auto"/>
        <w:bottom w:val="none" w:sz="0" w:space="0" w:color="auto"/>
        <w:right w:val="none" w:sz="0" w:space="0" w:color="auto"/>
      </w:divBdr>
    </w:div>
    <w:div w:id="824787136">
      <w:bodyDiv w:val="1"/>
      <w:marLeft w:val="0"/>
      <w:marRight w:val="0"/>
      <w:marTop w:val="0"/>
      <w:marBottom w:val="0"/>
      <w:divBdr>
        <w:top w:val="none" w:sz="0" w:space="0" w:color="auto"/>
        <w:left w:val="none" w:sz="0" w:space="0" w:color="auto"/>
        <w:bottom w:val="none" w:sz="0" w:space="0" w:color="auto"/>
        <w:right w:val="none" w:sz="0" w:space="0" w:color="auto"/>
      </w:divBdr>
    </w:div>
    <w:div w:id="825589652">
      <w:bodyDiv w:val="1"/>
      <w:marLeft w:val="0"/>
      <w:marRight w:val="0"/>
      <w:marTop w:val="0"/>
      <w:marBottom w:val="0"/>
      <w:divBdr>
        <w:top w:val="none" w:sz="0" w:space="0" w:color="auto"/>
        <w:left w:val="none" w:sz="0" w:space="0" w:color="auto"/>
        <w:bottom w:val="none" w:sz="0" w:space="0" w:color="auto"/>
        <w:right w:val="none" w:sz="0" w:space="0" w:color="auto"/>
      </w:divBdr>
    </w:div>
    <w:div w:id="831216119">
      <w:bodyDiv w:val="1"/>
      <w:marLeft w:val="0"/>
      <w:marRight w:val="0"/>
      <w:marTop w:val="0"/>
      <w:marBottom w:val="0"/>
      <w:divBdr>
        <w:top w:val="none" w:sz="0" w:space="0" w:color="auto"/>
        <w:left w:val="none" w:sz="0" w:space="0" w:color="auto"/>
        <w:bottom w:val="none" w:sz="0" w:space="0" w:color="auto"/>
        <w:right w:val="none" w:sz="0" w:space="0" w:color="auto"/>
      </w:divBdr>
    </w:div>
    <w:div w:id="846559244">
      <w:bodyDiv w:val="1"/>
      <w:marLeft w:val="0"/>
      <w:marRight w:val="0"/>
      <w:marTop w:val="0"/>
      <w:marBottom w:val="0"/>
      <w:divBdr>
        <w:top w:val="none" w:sz="0" w:space="0" w:color="auto"/>
        <w:left w:val="none" w:sz="0" w:space="0" w:color="auto"/>
        <w:bottom w:val="none" w:sz="0" w:space="0" w:color="auto"/>
        <w:right w:val="none" w:sz="0" w:space="0" w:color="auto"/>
      </w:divBdr>
    </w:div>
    <w:div w:id="877428122">
      <w:bodyDiv w:val="1"/>
      <w:marLeft w:val="0"/>
      <w:marRight w:val="0"/>
      <w:marTop w:val="0"/>
      <w:marBottom w:val="0"/>
      <w:divBdr>
        <w:top w:val="none" w:sz="0" w:space="0" w:color="auto"/>
        <w:left w:val="none" w:sz="0" w:space="0" w:color="auto"/>
        <w:bottom w:val="none" w:sz="0" w:space="0" w:color="auto"/>
        <w:right w:val="none" w:sz="0" w:space="0" w:color="auto"/>
      </w:divBdr>
    </w:div>
    <w:div w:id="922103739">
      <w:bodyDiv w:val="1"/>
      <w:marLeft w:val="0"/>
      <w:marRight w:val="0"/>
      <w:marTop w:val="0"/>
      <w:marBottom w:val="0"/>
      <w:divBdr>
        <w:top w:val="none" w:sz="0" w:space="0" w:color="auto"/>
        <w:left w:val="none" w:sz="0" w:space="0" w:color="auto"/>
        <w:bottom w:val="none" w:sz="0" w:space="0" w:color="auto"/>
        <w:right w:val="none" w:sz="0" w:space="0" w:color="auto"/>
      </w:divBdr>
    </w:div>
    <w:div w:id="932709381">
      <w:bodyDiv w:val="1"/>
      <w:marLeft w:val="0"/>
      <w:marRight w:val="0"/>
      <w:marTop w:val="0"/>
      <w:marBottom w:val="0"/>
      <w:divBdr>
        <w:top w:val="none" w:sz="0" w:space="0" w:color="auto"/>
        <w:left w:val="none" w:sz="0" w:space="0" w:color="auto"/>
        <w:bottom w:val="none" w:sz="0" w:space="0" w:color="auto"/>
        <w:right w:val="none" w:sz="0" w:space="0" w:color="auto"/>
      </w:divBdr>
    </w:div>
    <w:div w:id="950744880">
      <w:bodyDiv w:val="1"/>
      <w:marLeft w:val="0"/>
      <w:marRight w:val="0"/>
      <w:marTop w:val="0"/>
      <w:marBottom w:val="0"/>
      <w:divBdr>
        <w:top w:val="none" w:sz="0" w:space="0" w:color="auto"/>
        <w:left w:val="none" w:sz="0" w:space="0" w:color="auto"/>
        <w:bottom w:val="none" w:sz="0" w:space="0" w:color="auto"/>
        <w:right w:val="none" w:sz="0" w:space="0" w:color="auto"/>
      </w:divBdr>
    </w:div>
    <w:div w:id="969897482">
      <w:bodyDiv w:val="1"/>
      <w:marLeft w:val="0"/>
      <w:marRight w:val="0"/>
      <w:marTop w:val="0"/>
      <w:marBottom w:val="0"/>
      <w:divBdr>
        <w:top w:val="none" w:sz="0" w:space="0" w:color="auto"/>
        <w:left w:val="none" w:sz="0" w:space="0" w:color="auto"/>
        <w:bottom w:val="none" w:sz="0" w:space="0" w:color="auto"/>
        <w:right w:val="none" w:sz="0" w:space="0" w:color="auto"/>
      </w:divBdr>
    </w:div>
    <w:div w:id="970789743">
      <w:bodyDiv w:val="1"/>
      <w:marLeft w:val="0"/>
      <w:marRight w:val="0"/>
      <w:marTop w:val="0"/>
      <w:marBottom w:val="0"/>
      <w:divBdr>
        <w:top w:val="none" w:sz="0" w:space="0" w:color="auto"/>
        <w:left w:val="none" w:sz="0" w:space="0" w:color="auto"/>
        <w:bottom w:val="none" w:sz="0" w:space="0" w:color="auto"/>
        <w:right w:val="none" w:sz="0" w:space="0" w:color="auto"/>
      </w:divBdr>
    </w:div>
    <w:div w:id="989283154">
      <w:bodyDiv w:val="1"/>
      <w:marLeft w:val="0"/>
      <w:marRight w:val="0"/>
      <w:marTop w:val="0"/>
      <w:marBottom w:val="0"/>
      <w:divBdr>
        <w:top w:val="none" w:sz="0" w:space="0" w:color="auto"/>
        <w:left w:val="none" w:sz="0" w:space="0" w:color="auto"/>
        <w:bottom w:val="none" w:sz="0" w:space="0" w:color="auto"/>
        <w:right w:val="none" w:sz="0" w:space="0" w:color="auto"/>
      </w:divBdr>
    </w:div>
    <w:div w:id="1001398134">
      <w:bodyDiv w:val="1"/>
      <w:marLeft w:val="0"/>
      <w:marRight w:val="0"/>
      <w:marTop w:val="0"/>
      <w:marBottom w:val="0"/>
      <w:divBdr>
        <w:top w:val="none" w:sz="0" w:space="0" w:color="auto"/>
        <w:left w:val="none" w:sz="0" w:space="0" w:color="auto"/>
        <w:bottom w:val="none" w:sz="0" w:space="0" w:color="auto"/>
        <w:right w:val="none" w:sz="0" w:space="0" w:color="auto"/>
      </w:divBdr>
    </w:div>
    <w:div w:id="1015499186">
      <w:bodyDiv w:val="1"/>
      <w:marLeft w:val="0"/>
      <w:marRight w:val="0"/>
      <w:marTop w:val="0"/>
      <w:marBottom w:val="0"/>
      <w:divBdr>
        <w:top w:val="none" w:sz="0" w:space="0" w:color="auto"/>
        <w:left w:val="none" w:sz="0" w:space="0" w:color="auto"/>
        <w:bottom w:val="none" w:sz="0" w:space="0" w:color="auto"/>
        <w:right w:val="none" w:sz="0" w:space="0" w:color="auto"/>
      </w:divBdr>
    </w:div>
    <w:div w:id="1049257077">
      <w:bodyDiv w:val="1"/>
      <w:marLeft w:val="0"/>
      <w:marRight w:val="0"/>
      <w:marTop w:val="0"/>
      <w:marBottom w:val="0"/>
      <w:divBdr>
        <w:top w:val="none" w:sz="0" w:space="0" w:color="auto"/>
        <w:left w:val="none" w:sz="0" w:space="0" w:color="auto"/>
        <w:bottom w:val="none" w:sz="0" w:space="0" w:color="auto"/>
        <w:right w:val="none" w:sz="0" w:space="0" w:color="auto"/>
      </w:divBdr>
    </w:div>
    <w:div w:id="1074232838">
      <w:bodyDiv w:val="1"/>
      <w:marLeft w:val="0"/>
      <w:marRight w:val="0"/>
      <w:marTop w:val="0"/>
      <w:marBottom w:val="0"/>
      <w:divBdr>
        <w:top w:val="none" w:sz="0" w:space="0" w:color="auto"/>
        <w:left w:val="none" w:sz="0" w:space="0" w:color="auto"/>
        <w:bottom w:val="none" w:sz="0" w:space="0" w:color="auto"/>
        <w:right w:val="none" w:sz="0" w:space="0" w:color="auto"/>
      </w:divBdr>
    </w:div>
    <w:div w:id="1087383337">
      <w:bodyDiv w:val="1"/>
      <w:marLeft w:val="0"/>
      <w:marRight w:val="0"/>
      <w:marTop w:val="0"/>
      <w:marBottom w:val="0"/>
      <w:divBdr>
        <w:top w:val="none" w:sz="0" w:space="0" w:color="auto"/>
        <w:left w:val="none" w:sz="0" w:space="0" w:color="auto"/>
        <w:bottom w:val="none" w:sz="0" w:space="0" w:color="auto"/>
        <w:right w:val="none" w:sz="0" w:space="0" w:color="auto"/>
      </w:divBdr>
    </w:div>
    <w:div w:id="1090585540">
      <w:bodyDiv w:val="1"/>
      <w:marLeft w:val="0"/>
      <w:marRight w:val="0"/>
      <w:marTop w:val="0"/>
      <w:marBottom w:val="0"/>
      <w:divBdr>
        <w:top w:val="none" w:sz="0" w:space="0" w:color="auto"/>
        <w:left w:val="none" w:sz="0" w:space="0" w:color="auto"/>
        <w:bottom w:val="none" w:sz="0" w:space="0" w:color="auto"/>
        <w:right w:val="none" w:sz="0" w:space="0" w:color="auto"/>
      </w:divBdr>
    </w:div>
    <w:div w:id="1122462757">
      <w:bodyDiv w:val="1"/>
      <w:marLeft w:val="0"/>
      <w:marRight w:val="0"/>
      <w:marTop w:val="0"/>
      <w:marBottom w:val="0"/>
      <w:divBdr>
        <w:top w:val="none" w:sz="0" w:space="0" w:color="auto"/>
        <w:left w:val="none" w:sz="0" w:space="0" w:color="auto"/>
        <w:bottom w:val="none" w:sz="0" w:space="0" w:color="auto"/>
        <w:right w:val="none" w:sz="0" w:space="0" w:color="auto"/>
      </w:divBdr>
    </w:div>
    <w:div w:id="1124688509">
      <w:bodyDiv w:val="1"/>
      <w:marLeft w:val="0"/>
      <w:marRight w:val="0"/>
      <w:marTop w:val="0"/>
      <w:marBottom w:val="0"/>
      <w:divBdr>
        <w:top w:val="none" w:sz="0" w:space="0" w:color="auto"/>
        <w:left w:val="none" w:sz="0" w:space="0" w:color="auto"/>
        <w:bottom w:val="none" w:sz="0" w:space="0" w:color="auto"/>
        <w:right w:val="none" w:sz="0" w:space="0" w:color="auto"/>
      </w:divBdr>
    </w:div>
    <w:div w:id="1124884562">
      <w:bodyDiv w:val="1"/>
      <w:marLeft w:val="0"/>
      <w:marRight w:val="0"/>
      <w:marTop w:val="0"/>
      <w:marBottom w:val="0"/>
      <w:divBdr>
        <w:top w:val="none" w:sz="0" w:space="0" w:color="auto"/>
        <w:left w:val="none" w:sz="0" w:space="0" w:color="auto"/>
        <w:bottom w:val="none" w:sz="0" w:space="0" w:color="auto"/>
        <w:right w:val="none" w:sz="0" w:space="0" w:color="auto"/>
      </w:divBdr>
    </w:div>
    <w:div w:id="1165242394">
      <w:bodyDiv w:val="1"/>
      <w:marLeft w:val="0"/>
      <w:marRight w:val="0"/>
      <w:marTop w:val="0"/>
      <w:marBottom w:val="0"/>
      <w:divBdr>
        <w:top w:val="none" w:sz="0" w:space="0" w:color="auto"/>
        <w:left w:val="none" w:sz="0" w:space="0" w:color="auto"/>
        <w:bottom w:val="none" w:sz="0" w:space="0" w:color="auto"/>
        <w:right w:val="none" w:sz="0" w:space="0" w:color="auto"/>
      </w:divBdr>
    </w:div>
    <w:div w:id="1167093933">
      <w:bodyDiv w:val="1"/>
      <w:marLeft w:val="0"/>
      <w:marRight w:val="0"/>
      <w:marTop w:val="0"/>
      <w:marBottom w:val="0"/>
      <w:divBdr>
        <w:top w:val="none" w:sz="0" w:space="0" w:color="auto"/>
        <w:left w:val="none" w:sz="0" w:space="0" w:color="auto"/>
        <w:bottom w:val="none" w:sz="0" w:space="0" w:color="auto"/>
        <w:right w:val="none" w:sz="0" w:space="0" w:color="auto"/>
      </w:divBdr>
    </w:div>
    <w:div w:id="1173570429">
      <w:bodyDiv w:val="1"/>
      <w:marLeft w:val="0"/>
      <w:marRight w:val="0"/>
      <w:marTop w:val="0"/>
      <w:marBottom w:val="0"/>
      <w:divBdr>
        <w:top w:val="none" w:sz="0" w:space="0" w:color="auto"/>
        <w:left w:val="none" w:sz="0" w:space="0" w:color="auto"/>
        <w:bottom w:val="none" w:sz="0" w:space="0" w:color="auto"/>
        <w:right w:val="none" w:sz="0" w:space="0" w:color="auto"/>
      </w:divBdr>
    </w:div>
    <w:div w:id="1174489145">
      <w:bodyDiv w:val="1"/>
      <w:marLeft w:val="0"/>
      <w:marRight w:val="0"/>
      <w:marTop w:val="0"/>
      <w:marBottom w:val="0"/>
      <w:divBdr>
        <w:top w:val="none" w:sz="0" w:space="0" w:color="auto"/>
        <w:left w:val="none" w:sz="0" w:space="0" w:color="auto"/>
        <w:bottom w:val="none" w:sz="0" w:space="0" w:color="auto"/>
        <w:right w:val="none" w:sz="0" w:space="0" w:color="auto"/>
      </w:divBdr>
    </w:div>
    <w:div w:id="1189564894">
      <w:bodyDiv w:val="1"/>
      <w:marLeft w:val="0"/>
      <w:marRight w:val="0"/>
      <w:marTop w:val="0"/>
      <w:marBottom w:val="0"/>
      <w:divBdr>
        <w:top w:val="none" w:sz="0" w:space="0" w:color="auto"/>
        <w:left w:val="none" w:sz="0" w:space="0" w:color="auto"/>
        <w:bottom w:val="none" w:sz="0" w:space="0" w:color="auto"/>
        <w:right w:val="none" w:sz="0" w:space="0" w:color="auto"/>
      </w:divBdr>
    </w:div>
    <w:div w:id="1199665201">
      <w:bodyDiv w:val="1"/>
      <w:marLeft w:val="0"/>
      <w:marRight w:val="0"/>
      <w:marTop w:val="0"/>
      <w:marBottom w:val="0"/>
      <w:divBdr>
        <w:top w:val="none" w:sz="0" w:space="0" w:color="auto"/>
        <w:left w:val="none" w:sz="0" w:space="0" w:color="auto"/>
        <w:bottom w:val="none" w:sz="0" w:space="0" w:color="auto"/>
        <w:right w:val="none" w:sz="0" w:space="0" w:color="auto"/>
      </w:divBdr>
    </w:div>
    <w:div w:id="1223370644">
      <w:bodyDiv w:val="1"/>
      <w:marLeft w:val="0"/>
      <w:marRight w:val="0"/>
      <w:marTop w:val="0"/>
      <w:marBottom w:val="0"/>
      <w:divBdr>
        <w:top w:val="none" w:sz="0" w:space="0" w:color="auto"/>
        <w:left w:val="none" w:sz="0" w:space="0" w:color="auto"/>
        <w:bottom w:val="none" w:sz="0" w:space="0" w:color="auto"/>
        <w:right w:val="none" w:sz="0" w:space="0" w:color="auto"/>
      </w:divBdr>
    </w:div>
    <w:div w:id="1243905998">
      <w:bodyDiv w:val="1"/>
      <w:marLeft w:val="0"/>
      <w:marRight w:val="0"/>
      <w:marTop w:val="0"/>
      <w:marBottom w:val="0"/>
      <w:divBdr>
        <w:top w:val="none" w:sz="0" w:space="0" w:color="auto"/>
        <w:left w:val="none" w:sz="0" w:space="0" w:color="auto"/>
        <w:bottom w:val="none" w:sz="0" w:space="0" w:color="auto"/>
        <w:right w:val="none" w:sz="0" w:space="0" w:color="auto"/>
      </w:divBdr>
    </w:div>
    <w:div w:id="1257010636">
      <w:bodyDiv w:val="1"/>
      <w:marLeft w:val="0"/>
      <w:marRight w:val="0"/>
      <w:marTop w:val="0"/>
      <w:marBottom w:val="0"/>
      <w:divBdr>
        <w:top w:val="none" w:sz="0" w:space="0" w:color="auto"/>
        <w:left w:val="none" w:sz="0" w:space="0" w:color="auto"/>
        <w:bottom w:val="none" w:sz="0" w:space="0" w:color="auto"/>
        <w:right w:val="none" w:sz="0" w:space="0" w:color="auto"/>
      </w:divBdr>
    </w:div>
    <w:div w:id="1287590153">
      <w:bodyDiv w:val="1"/>
      <w:marLeft w:val="0"/>
      <w:marRight w:val="0"/>
      <w:marTop w:val="0"/>
      <w:marBottom w:val="0"/>
      <w:divBdr>
        <w:top w:val="none" w:sz="0" w:space="0" w:color="auto"/>
        <w:left w:val="none" w:sz="0" w:space="0" w:color="auto"/>
        <w:bottom w:val="none" w:sz="0" w:space="0" w:color="auto"/>
        <w:right w:val="none" w:sz="0" w:space="0" w:color="auto"/>
      </w:divBdr>
    </w:div>
    <w:div w:id="1292249098">
      <w:bodyDiv w:val="1"/>
      <w:marLeft w:val="0"/>
      <w:marRight w:val="0"/>
      <w:marTop w:val="0"/>
      <w:marBottom w:val="0"/>
      <w:divBdr>
        <w:top w:val="none" w:sz="0" w:space="0" w:color="auto"/>
        <w:left w:val="none" w:sz="0" w:space="0" w:color="auto"/>
        <w:bottom w:val="none" w:sz="0" w:space="0" w:color="auto"/>
        <w:right w:val="none" w:sz="0" w:space="0" w:color="auto"/>
      </w:divBdr>
    </w:div>
    <w:div w:id="1308130048">
      <w:bodyDiv w:val="1"/>
      <w:marLeft w:val="0"/>
      <w:marRight w:val="0"/>
      <w:marTop w:val="0"/>
      <w:marBottom w:val="0"/>
      <w:divBdr>
        <w:top w:val="none" w:sz="0" w:space="0" w:color="auto"/>
        <w:left w:val="none" w:sz="0" w:space="0" w:color="auto"/>
        <w:bottom w:val="none" w:sz="0" w:space="0" w:color="auto"/>
        <w:right w:val="none" w:sz="0" w:space="0" w:color="auto"/>
      </w:divBdr>
    </w:div>
    <w:div w:id="1320114346">
      <w:bodyDiv w:val="1"/>
      <w:marLeft w:val="0"/>
      <w:marRight w:val="0"/>
      <w:marTop w:val="0"/>
      <w:marBottom w:val="0"/>
      <w:divBdr>
        <w:top w:val="none" w:sz="0" w:space="0" w:color="auto"/>
        <w:left w:val="none" w:sz="0" w:space="0" w:color="auto"/>
        <w:bottom w:val="none" w:sz="0" w:space="0" w:color="auto"/>
        <w:right w:val="none" w:sz="0" w:space="0" w:color="auto"/>
      </w:divBdr>
    </w:div>
    <w:div w:id="1346248915">
      <w:bodyDiv w:val="1"/>
      <w:marLeft w:val="0"/>
      <w:marRight w:val="0"/>
      <w:marTop w:val="0"/>
      <w:marBottom w:val="0"/>
      <w:divBdr>
        <w:top w:val="none" w:sz="0" w:space="0" w:color="auto"/>
        <w:left w:val="none" w:sz="0" w:space="0" w:color="auto"/>
        <w:bottom w:val="none" w:sz="0" w:space="0" w:color="auto"/>
        <w:right w:val="none" w:sz="0" w:space="0" w:color="auto"/>
      </w:divBdr>
    </w:div>
    <w:div w:id="1351644393">
      <w:bodyDiv w:val="1"/>
      <w:marLeft w:val="0"/>
      <w:marRight w:val="0"/>
      <w:marTop w:val="0"/>
      <w:marBottom w:val="0"/>
      <w:divBdr>
        <w:top w:val="none" w:sz="0" w:space="0" w:color="auto"/>
        <w:left w:val="none" w:sz="0" w:space="0" w:color="auto"/>
        <w:bottom w:val="none" w:sz="0" w:space="0" w:color="auto"/>
        <w:right w:val="none" w:sz="0" w:space="0" w:color="auto"/>
      </w:divBdr>
    </w:div>
    <w:div w:id="1378312691">
      <w:bodyDiv w:val="1"/>
      <w:marLeft w:val="0"/>
      <w:marRight w:val="0"/>
      <w:marTop w:val="0"/>
      <w:marBottom w:val="0"/>
      <w:divBdr>
        <w:top w:val="none" w:sz="0" w:space="0" w:color="auto"/>
        <w:left w:val="none" w:sz="0" w:space="0" w:color="auto"/>
        <w:bottom w:val="none" w:sz="0" w:space="0" w:color="auto"/>
        <w:right w:val="none" w:sz="0" w:space="0" w:color="auto"/>
      </w:divBdr>
    </w:div>
    <w:div w:id="1395469278">
      <w:bodyDiv w:val="1"/>
      <w:marLeft w:val="0"/>
      <w:marRight w:val="0"/>
      <w:marTop w:val="0"/>
      <w:marBottom w:val="0"/>
      <w:divBdr>
        <w:top w:val="none" w:sz="0" w:space="0" w:color="auto"/>
        <w:left w:val="none" w:sz="0" w:space="0" w:color="auto"/>
        <w:bottom w:val="none" w:sz="0" w:space="0" w:color="auto"/>
        <w:right w:val="none" w:sz="0" w:space="0" w:color="auto"/>
      </w:divBdr>
    </w:div>
    <w:div w:id="1444230432">
      <w:bodyDiv w:val="1"/>
      <w:marLeft w:val="0"/>
      <w:marRight w:val="0"/>
      <w:marTop w:val="0"/>
      <w:marBottom w:val="0"/>
      <w:divBdr>
        <w:top w:val="none" w:sz="0" w:space="0" w:color="auto"/>
        <w:left w:val="none" w:sz="0" w:space="0" w:color="auto"/>
        <w:bottom w:val="none" w:sz="0" w:space="0" w:color="auto"/>
        <w:right w:val="none" w:sz="0" w:space="0" w:color="auto"/>
      </w:divBdr>
    </w:div>
    <w:div w:id="1459372612">
      <w:bodyDiv w:val="1"/>
      <w:marLeft w:val="0"/>
      <w:marRight w:val="0"/>
      <w:marTop w:val="0"/>
      <w:marBottom w:val="0"/>
      <w:divBdr>
        <w:top w:val="none" w:sz="0" w:space="0" w:color="auto"/>
        <w:left w:val="none" w:sz="0" w:space="0" w:color="auto"/>
        <w:bottom w:val="none" w:sz="0" w:space="0" w:color="auto"/>
        <w:right w:val="none" w:sz="0" w:space="0" w:color="auto"/>
      </w:divBdr>
    </w:div>
    <w:div w:id="1468084893">
      <w:bodyDiv w:val="1"/>
      <w:marLeft w:val="0"/>
      <w:marRight w:val="0"/>
      <w:marTop w:val="0"/>
      <w:marBottom w:val="0"/>
      <w:divBdr>
        <w:top w:val="none" w:sz="0" w:space="0" w:color="auto"/>
        <w:left w:val="none" w:sz="0" w:space="0" w:color="auto"/>
        <w:bottom w:val="none" w:sz="0" w:space="0" w:color="auto"/>
        <w:right w:val="none" w:sz="0" w:space="0" w:color="auto"/>
      </w:divBdr>
    </w:div>
    <w:div w:id="1471828628">
      <w:bodyDiv w:val="1"/>
      <w:marLeft w:val="0"/>
      <w:marRight w:val="0"/>
      <w:marTop w:val="0"/>
      <w:marBottom w:val="0"/>
      <w:divBdr>
        <w:top w:val="none" w:sz="0" w:space="0" w:color="auto"/>
        <w:left w:val="none" w:sz="0" w:space="0" w:color="auto"/>
        <w:bottom w:val="none" w:sz="0" w:space="0" w:color="auto"/>
        <w:right w:val="none" w:sz="0" w:space="0" w:color="auto"/>
      </w:divBdr>
    </w:div>
    <w:div w:id="1478835623">
      <w:bodyDiv w:val="1"/>
      <w:marLeft w:val="0"/>
      <w:marRight w:val="0"/>
      <w:marTop w:val="0"/>
      <w:marBottom w:val="0"/>
      <w:divBdr>
        <w:top w:val="none" w:sz="0" w:space="0" w:color="auto"/>
        <w:left w:val="none" w:sz="0" w:space="0" w:color="auto"/>
        <w:bottom w:val="none" w:sz="0" w:space="0" w:color="auto"/>
        <w:right w:val="none" w:sz="0" w:space="0" w:color="auto"/>
      </w:divBdr>
    </w:div>
    <w:div w:id="1521163618">
      <w:bodyDiv w:val="1"/>
      <w:marLeft w:val="0"/>
      <w:marRight w:val="0"/>
      <w:marTop w:val="0"/>
      <w:marBottom w:val="0"/>
      <w:divBdr>
        <w:top w:val="none" w:sz="0" w:space="0" w:color="auto"/>
        <w:left w:val="none" w:sz="0" w:space="0" w:color="auto"/>
        <w:bottom w:val="none" w:sz="0" w:space="0" w:color="auto"/>
        <w:right w:val="none" w:sz="0" w:space="0" w:color="auto"/>
      </w:divBdr>
    </w:div>
    <w:div w:id="1530680210">
      <w:bodyDiv w:val="1"/>
      <w:marLeft w:val="0"/>
      <w:marRight w:val="0"/>
      <w:marTop w:val="0"/>
      <w:marBottom w:val="0"/>
      <w:divBdr>
        <w:top w:val="none" w:sz="0" w:space="0" w:color="auto"/>
        <w:left w:val="none" w:sz="0" w:space="0" w:color="auto"/>
        <w:bottom w:val="none" w:sz="0" w:space="0" w:color="auto"/>
        <w:right w:val="none" w:sz="0" w:space="0" w:color="auto"/>
      </w:divBdr>
    </w:div>
    <w:div w:id="1546671705">
      <w:bodyDiv w:val="1"/>
      <w:marLeft w:val="0"/>
      <w:marRight w:val="0"/>
      <w:marTop w:val="0"/>
      <w:marBottom w:val="0"/>
      <w:divBdr>
        <w:top w:val="none" w:sz="0" w:space="0" w:color="auto"/>
        <w:left w:val="none" w:sz="0" w:space="0" w:color="auto"/>
        <w:bottom w:val="none" w:sz="0" w:space="0" w:color="auto"/>
        <w:right w:val="none" w:sz="0" w:space="0" w:color="auto"/>
      </w:divBdr>
    </w:div>
    <w:div w:id="1547722112">
      <w:bodyDiv w:val="1"/>
      <w:marLeft w:val="0"/>
      <w:marRight w:val="0"/>
      <w:marTop w:val="0"/>
      <w:marBottom w:val="0"/>
      <w:divBdr>
        <w:top w:val="none" w:sz="0" w:space="0" w:color="auto"/>
        <w:left w:val="none" w:sz="0" w:space="0" w:color="auto"/>
        <w:bottom w:val="none" w:sz="0" w:space="0" w:color="auto"/>
        <w:right w:val="none" w:sz="0" w:space="0" w:color="auto"/>
      </w:divBdr>
    </w:div>
    <w:div w:id="1565405501">
      <w:bodyDiv w:val="1"/>
      <w:marLeft w:val="0"/>
      <w:marRight w:val="0"/>
      <w:marTop w:val="0"/>
      <w:marBottom w:val="0"/>
      <w:divBdr>
        <w:top w:val="none" w:sz="0" w:space="0" w:color="auto"/>
        <w:left w:val="none" w:sz="0" w:space="0" w:color="auto"/>
        <w:bottom w:val="none" w:sz="0" w:space="0" w:color="auto"/>
        <w:right w:val="none" w:sz="0" w:space="0" w:color="auto"/>
      </w:divBdr>
    </w:div>
    <w:div w:id="1595897501">
      <w:bodyDiv w:val="1"/>
      <w:marLeft w:val="0"/>
      <w:marRight w:val="0"/>
      <w:marTop w:val="0"/>
      <w:marBottom w:val="0"/>
      <w:divBdr>
        <w:top w:val="none" w:sz="0" w:space="0" w:color="auto"/>
        <w:left w:val="none" w:sz="0" w:space="0" w:color="auto"/>
        <w:bottom w:val="none" w:sz="0" w:space="0" w:color="auto"/>
        <w:right w:val="none" w:sz="0" w:space="0" w:color="auto"/>
      </w:divBdr>
    </w:div>
    <w:div w:id="1614820780">
      <w:bodyDiv w:val="1"/>
      <w:marLeft w:val="0"/>
      <w:marRight w:val="0"/>
      <w:marTop w:val="0"/>
      <w:marBottom w:val="0"/>
      <w:divBdr>
        <w:top w:val="none" w:sz="0" w:space="0" w:color="auto"/>
        <w:left w:val="none" w:sz="0" w:space="0" w:color="auto"/>
        <w:bottom w:val="none" w:sz="0" w:space="0" w:color="auto"/>
        <w:right w:val="none" w:sz="0" w:space="0" w:color="auto"/>
      </w:divBdr>
    </w:div>
    <w:div w:id="1655524964">
      <w:bodyDiv w:val="1"/>
      <w:marLeft w:val="0"/>
      <w:marRight w:val="0"/>
      <w:marTop w:val="0"/>
      <w:marBottom w:val="0"/>
      <w:divBdr>
        <w:top w:val="none" w:sz="0" w:space="0" w:color="auto"/>
        <w:left w:val="none" w:sz="0" w:space="0" w:color="auto"/>
        <w:bottom w:val="none" w:sz="0" w:space="0" w:color="auto"/>
        <w:right w:val="none" w:sz="0" w:space="0" w:color="auto"/>
      </w:divBdr>
    </w:div>
    <w:div w:id="1680698505">
      <w:bodyDiv w:val="1"/>
      <w:marLeft w:val="0"/>
      <w:marRight w:val="0"/>
      <w:marTop w:val="0"/>
      <w:marBottom w:val="0"/>
      <w:divBdr>
        <w:top w:val="none" w:sz="0" w:space="0" w:color="auto"/>
        <w:left w:val="none" w:sz="0" w:space="0" w:color="auto"/>
        <w:bottom w:val="none" w:sz="0" w:space="0" w:color="auto"/>
        <w:right w:val="none" w:sz="0" w:space="0" w:color="auto"/>
      </w:divBdr>
    </w:div>
    <w:div w:id="1723866177">
      <w:bodyDiv w:val="1"/>
      <w:marLeft w:val="0"/>
      <w:marRight w:val="0"/>
      <w:marTop w:val="0"/>
      <w:marBottom w:val="0"/>
      <w:divBdr>
        <w:top w:val="none" w:sz="0" w:space="0" w:color="auto"/>
        <w:left w:val="none" w:sz="0" w:space="0" w:color="auto"/>
        <w:bottom w:val="none" w:sz="0" w:space="0" w:color="auto"/>
        <w:right w:val="none" w:sz="0" w:space="0" w:color="auto"/>
      </w:divBdr>
    </w:div>
    <w:div w:id="1731028577">
      <w:bodyDiv w:val="1"/>
      <w:marLeft w:val="0"/>
      <w:marRight w:val="0"/>
      <w:marTop w:val="0"/>
      <w:marBottom w:val="0"/>
      <w:divBdr>
        <w:top w:val="none" w:sz="0" w:space="0" w:color="auto"/>
        <w:left w:val="none" w:sz="0" w:space="0" w:color="auto"/>
        <w:bottom w:val="none" w:sz="0" w:space="0" w:color="auto"/>
        <w:right w:val="none" w:sz="0" w:space="0" w:color="auto"/>
      </w:divBdr>
    </w:div>
    <w:div w:id="1742633788">
      <w:bodyDiv w:val="1"/>
      <w:marLeft w:val="0"/>
      <w:marRight w:val="0"/>
      <w:marTop w:val="0"/>
      <w:marBottom w:val="0"/>
      <w:divBdr>
        <w:top w:val="none" w:sz="0" w:space="0" w:color="auto"/>
        <w:left w:val="none" w:sz="0" w:space="0" w:color="auto"/>
        <w:bottom w:val="none" w:sz="0" w:space="0" w:color="auto"/>
        <w:right w:val="none" w:sz="0" w:space="0" w:color="auto"/>
      </w:divBdr>
    </w:div>
    <w:div w:id="1768429455">
      <w:bodyDiv w:val="1"/>
      <w:marLeft w:val="0"/>
      <w:marRight w:val="0"/>
      <w:marTop w:val="0"/>
      <w:marBottom w:val="0"/>
      <w:divBdr>
        <w:top w:val="none" w:sz="0" w:space="0" w:color="auto"/>
        <w:left w:val="none" w:sz="0" w:space="0" w:color="auto"/>
        <w:bottom w:val="none" w:sz="0" w:space="0" w:color="auto"/>
        <w:right w:val="none" w:sz="0" w:space="0" w:color="auto"/>
      </w:divBdr>
    </w:div>
    <w:div w:id="1785493525">
      <w:bodyDiv w:val="1"/>
      <w:marLeft w:val="0"/>
      <w:marRight w:val="0"/>
      <w:marTop w:val="0"/>
      <w:marBottom w:val="0"/>
      <w:divBdr>
        <w:top w:val="none" w:sz="0" w:space="0" w:color="auto"/>
        <w:left w:val="none" w:sz="0" w:space="0" w:color="auto"/>
        <w:bottom w:val="none" w:sz="0" w:space="0" w:color="auto"/>
        <w:right w:val="none" w:sz="0" w:space="0" w:color="auto"/>
      </w:divBdr>
    </w:div>
    <w:div w:id="1800414948">
      <w:bodyDiv w:val="1"/>
      <w:marLeft w:val="0"/>
      <w:marRight w:val="0"/>
      <w:marTop w:val="0"/>
      <w:marBottom w:val="0"/>
      <w:divBdr>
        <w:top w:val="none" w:sz="0" w:space="0" w:color="auto"/>
        <w:left w:val="none" w:sz="0" w:space="0" w:color="auto"/>
        <w:bottom w:val="none" w:sz="0" w:space="0" w:color="auto"/>
        <w:right w:val="none" w:sz="0" w:space="0" w:color="auto"/>
      </w:divBdr>
    </w:div>
    <w:div w:id="1840853080">
      <w:bodyDiv w:val="1"/>
      <w:marLeft w:val="0"/>
      <w:marRight w:val="0"/>
      <w:marTop w:val="0"/>
      <w:marBottom w:val="0"/>
      <w:divBdr>
        <w:top w:val="none" w:sz="0" w:space="0" w:color="auto"/>
        <w:left w:val="none" w:sz="0" w:space="0" w:color="auto"/>
        <w:bottom w:val="none" w:sz="0" w:space="0" w:color="auto"/>
        <w:right w:val="none" w:sz="0" w:space="0" w:color="auto"/>
      </w:divBdr>
    </w:div>
    <w:div w:id="1873806303">
      <w:bodyDiv w:val="1"/>
      <w:marLeft w:val="0"/>
      <w:marRight w:val="0"/>
      <w:marTop w:val="0"/>
      <w:marBottom w:val="0"/>
      <w:divBdr>
        <w:top w:val="none" w:sz="0" w:space="0" w:color="auto"/>
        <w:left w:val="none" w:sz="0" w:space="0" w:color="auto"/>
        <w:bottom w:val="none" w:sz="0" w:space="0" w:color="auto"/>
        <w:right w:val="none" w:sz="0" w:space="0" w:color="auto"/>
      </w:divBdr>
    </w:div>
    <w:div w:id="1877883937">
      <w:bodyDiv w:val="1"/>
      <w:marLeft w:val="0"/>
      <w:marRight w:val="0"/>
      <w:marTop w:val="0"/>
      <w:marBottom w:val="0"/>
      <w:divBdr>
        <w:top w:val="none" w:sz="0" w:space="0" w:color="auto"/>
        <w:left w:val="none" w:sz="0" w:space="0" w:color="auto"/>
        <w:bottom w:val="none" w:sz="0" w:space="0" w:color="auto"/>
        <w:right w:val="none" w:sz="0" w:space="0" w:color="auto"/>
      </w:divBdr>
    </w:div>
    <w:div w:id="1887257403">
      <w:bodyDiv w:val="1"/>
      <w:marLeft w:val="0"/>
      <w:marRight w:val="0"/>
      <w:marTop w:val="0"/>
      <w:marBottom w:val="0"/>
      <w:divBdr>
        <w:top w:val="none" w:sz="0" w:space="0" w:color="auto"/>
        <w:left w:val="none" w:sz="0" w:space="0" w:color="auto"/>
        <w:bottom w:val="none" w:sz="0" w:space="0" w:color="auto"/>
        <w:right w:val="none" w:sz="0" w:space="0" w:color="auto"/>
      </w:divBdr>
    </w:div>
    <w:div w:id="1900164784">
      <w:bodyDiv w:val="1"/>
      <w:marLeft w:val="0"/>
      <w:marRight w:val="0"/>
      <w:marTop w:val="0"/>
      <w:marBottom w:val="0"/>
      <w:divBdr>
        <w:top w:val="none" w:sz="0" w:space="0" w:color="auto"/>
        <w:left w:val="none" w:sz="0" w:space="0" w:color="auto"/>
        <w:bottom w:val="none" w:sz="0" w:space="0" w:color="auto"/>
        <w:right w:val="none" w:sz="0" w:space="0" w:color="auto"/>
      </w:divBdr>
    </w:div>
    <w:div w:id="1917124723">
      <w:bodyDiv w:val="1"/>
      <w:marLeft w:val="0"/>
      <w:marRight w:val="0"/>
      <w:marTop w:val="0"/>
      <w:marBottom w:val="0"/>
      <w:divBdr>
        <w:top w:val="none" w:sz="0" w:space="0" w:color="auto"/>
        <w:left w:val="none" w:sz="0" w:space="0" w:color="auto"/>
        <w:bottom w:val="none" w:sz="0" w:space="0" w:color="auto"/>
        <w:right w:val="none" w:sz="0" w:space="0" w:color="auto"/>
      </w:divBdr>
    </w:div>
    <w:div w:id="1955399247">
      <w:bodyDiv w:val="1"/>
      <w:marLeft w:val="0"/>
      <w:marRight w:val="0"/>
      <w:marTop w:val="0"/>
      <w:marBottom w:val="0"/>
      <w:divBdr>
        <w:top w:val="none" w:sz="0" w:space="0" w:color="auto"/>
        <w:left w:val="none" w:sz="0" w:space="0" w:color="auto"/>
        <w:bottom w:val="none" w:sz="0" w:space="0" w:color="auto"/>
        <w:right w:val="none" w:sz="0" w:space="0" w:color="auto"/>
      </w:divBdr>
    </w:div>
    <w:div w:id="1978336498">
      <w:bodyDiv w:val="1"/>
      <w:marLeft w:val="0"/>
      <w:marRight w:val="0"/>
      <w:marTop w:val="0"/>
      <w:marBottom w:val="0"/>
      <w:divBdr>
        <w:top w:val="none" w:sz="0" w:space="0" w:color="auto"/>
        <w:left w:val="none" w:sz="0" w:space="0" w:color="auto"/>
        <w:bottom w:val="none" w:sz="0" w:space="0" w:color="auto"/>
        <w:right w:val="none" w:sz="0" w:space="0" w:color="auto"/>
      </w:divBdr>
    </w:div>
    <w:div w:id="1990013376">
      <w:bodyDiv w:val="1"/>
      <w:marLeft w:val="0"/>
      <w:marRight w:val="0"/>
      <w:marTop w:val="0"/>
      <w:marBottom w:val="0"/>
      <w:divBdr>
        <w:top w:val="none" w:sz="0" w:space="0" w:color="auto"/>
        <w:left w:val="none" w:sz="0" w:space="0" w:color="auto"/>
        <w:bottom w:val="none" w:sz="0" w:space="0" w:color="auto"/>
        <w:right w:val="none" w:sz="0" w:space="0" w:color="auto"/>
      </w:divBdr>
    </w:div>
    <w:div w:id="2042365704">
      <w:bodyDiv w:val="1"/>
      <w:marLeft w:val="0"/>
      <w:marRight w:val="0"/>
      <w:marTop w:val="0"/>
      <w:marBottom w:val="0"/>
      <w:divBdr>
        <w:top w:val="none" w:sz="0" w:space="0" w:color="auto"/>
        <w:left w:val="none" w:sz="0" w:space="0" w:color="auto"/>
        <w:bottom w:val="none" w:sz="0" w:space="0" w:color="auto"/>
        <w:right w:val="none" w:sz="0" w:space="0" w:color="auto"/>
      </w:divBdr>
    </w:div>
    <w:div w:id="2069526841">
      <w:bodyDiv w:val="1"/>
      <w:marLeft w:val="0"/>
      <w:marRight w:val="0"/>
      <w:marTop w:val="0"/>
      <w:marBottom w:val="0"/>
      <w:divBdr>
        <w:top w:val="none" w:sz="0" w:space="0" w:color="auto"/>
        <w:left w:val="none" w:sz="0" w:space="0" w:color="auto"/>
        <w:bottom w:val="none" w:sz="0" w:space="0" w:color="auto"/>
        <w:right w:val="none" w:sz="0" w:space="0" w:color="auto"/>
      </w:divBdr>
    </w:div>
    <w:div w:id="2072381827">
      <w:bodyDiv w:val="1"/>
      <w:marLeft w:val="0"/>
      <w:marRight w:val="0"/>
      <w:marTop w:val="0"/>
      <w:marBottom w:val="0"/>
      <w:divBdr>
        <w:top w:val="none" w:sz="0" w:space="0" w:color="auto"/>
        <w:left w:val="none" w:sz="0" w:space="0" w:color="auto"/>
        <w:bottom w:val="none" w:sz="0" w:space="0" w:color="auto"/>
        <w:right w:val="none" w:sz="0" w:space="0" w:color="auto"/>
      </w:divBdr>
    </w:div>
    <w:div w:id="2074497061">
      <w:bodyDiv w:val="1"/>
      <w:marLeft w:val="0"/>
      <w:marRight w:val="0"/>
      <w:marTop w:val="0"/>
      <w:marBottom w:val="0"/>
      <w:divBdr>
        <w:top w:val="none" w:sz="0" w:space="0" w:color="auto"/>
        <w:left w:val="none" w:sz="0" w:space="0" w:color="auto"/>
        <w:bottom w:val="none" w:sz="0" w:space="0" w:color="auto"/>
        <w:right w:val="none" w:sz="0" w:space="0" w:color="auto"/>
      </w:divBdr>
    </w:div>
    <w:div w:id="2086174684">
      <w:bodyDiv w:val="1"/>
      <w:marLeft w:val="0"/>
      <w:marRight w:val="0"/>
      <w:marTop w:val="0"/>
      <w:marBottom w:val="0"/>
      <w:divBdr>
        <w:top w:val="none" w:sz="0" w:space="0" w:color="auto"/>
        <w:left w:val="none" w:sz="0" w:space="0" w:color="auto"/>
        <w:bottom w:val="none" w:sz="0" w:space="0" w:color="auto"/>
        <w:right w:val="none" w:sz="0" w:space="0" w:color="auto"/>
      </w:divBdr>
    </w:div>
    <w:div w:id="2087721840">
      <w:bodyDiv w:val="1"/>
      <w:marLeft w:val="0"/>
      <w:marRight w:val="0"/>
      <w:marTop w:val="0"/>
      <w:marBottom w:val="0"/>
      <w:divBdr>
        <w:top w:val="none" w:sz="0" w:space="0" w:color="auto"/>
        <w:left w:val="none" w:sz="0" w:space="0" w:color="auto"/>
        <w:bottom w:val="none" w:sz="0" w:space="0" w:color="auto"/>
        <w:right w:val="none" w:sz="0" w:space="0" w:color="auto"/>
      </w:divBdr>
    </w:div>
    <w:div w:id="2100976627">
      <w:bodyDiv w:val="1"/>
      <w:marLeft w:val="0"/>
      <w:marRight w:val="0"/>
      <w:marTop w:val="0"/>
      <w:marBottom w:val="0"/>
      <w:divBdr>
        <w:top w:val="none" w:sz="0" w:space="0" w:color="auto"/>
        <w:left w:val="none" w:sz="0" w:space="0" w:color="auto"/>
        <w:bottom w:val="none" w:sz="0" w:space="0" w:color="auto"/>
        <w:right w:val="none" w:sz="0" w:space="0" w:color="auto"/>
      </w:divBdr>
    </w:div>
    <w:div w:id="2107538250">
      <w:bodyDiv w:val="1"/>
      <w:marLeft w:val="0"/>
      <w:marRight w:val="0"/>
      <w:marTop w:val="0"/>
      <w:marBottom w:val="0"/>
      <w:divBdr>
        <w:top w:val="none" w:sz="0" w:space="0" w:color="auto"/>
        <w:left w:val="none" w:sz="0" w:space="0" w:color="auto"/>
        <w:bottom w:val="none" w:sz="0" w:space="0" w:color="auto"/>
        <w:right w:val="none" w:sz="0" w:space="0" w:color="auto"/>
      </w:divBdr>
    </w:div>
    <w:div w:id="2110466477">
      <w:bodyDiv w:val="1"/>
      <w:marLeft w:val="0"/>
      <w:marRight w:val="0"/>
      <w:marTop w:val="0"/>
      <w:marBottom w:val="0"/>
      <w:divBdr>
        <w:top w:val="none" w:sz="0" w:space="0" w:color="auto"/>
        <w:left w:val="none" w:sz="0" w:space="0" w:color="auto"/>
        <w:bottom w:val="none" w:sz="0" w:space="0" w:color="auto"/>
        <w:right w:val="none" w:sz="0" w:space="0" w:color="auto"/>
      </w:divBdr>
    </w:div>
    <w:div w:id="2113162859">
      <w:bodyDiv w:val="1"/>
      <w:marLeft w:val="0"/>
      <w:marRight w:val="0"/>
      <w:marTop w:val="0"/>
      <w:marBottom w:val="0"/>
      <w:divBdr>
        <w:top w:val="none" w:sz="0" w:space="0" w:color="auto"/>
        <w:left w:val="none" w:sz="0" w:space="0" w:color="auto"/>
        <w:bottom w:val="none" w:sz="0" w:space="0" w:color="auto"/>
        <w:right w:val="none" w:sz="0" w:space="0" w:color="auto"/>
      </w:divBdr>
    </w:div>
    <w:div w:id="2131508163">
      <w:bodyDiv w:val="1"/>
      <w:marLeft w:val="0"/>
      <w:marRight w:val="0"/>
      <w:marTop w:val="0"/>
      <w:marBottom w:val="0"/>
      <w:divBdr>
        <w:top w:val="none" w:sz="0" w:space="0" w:color="auto"/>
        <w:left w:val="none" w:sz="0" w:space="0" w:color="auto"/>
        <w:bottom w:val="none" w:sz="0" w:space="0" w:color="auto"/>
        <w:right w:val="none" w:sz="0" w:space="0" w:color="auto"/>
      </w:divBdr>
    </w:div>
    <w:div w:id="213328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Desktop\Report\YSVN\Data\Quant%20Volum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'Tỷ trọng cổ phiếu'!$B$1</c:f>
              <c:strCache>
                <c:ptCount val="1"/>
                <c:pt idx="0">
                  <c:v>Tỷ trọng cổ phiếu có thanh khoản</c:v>
                </c:pt>
              </c:strCache>
            </c:strRef>
          </c:tx>
          <c:spPr>
            <a:ln w="28575" cap="rnd">
              <a:solidFill>
                <a:schemeClr val="accent1"/>
              </a:solidFill>
              <a:round/>
            </a:ln>
            <a:effectLst/>
          </c:spPr>
          <c:marker>
            <c:symbol val="none"/>
          </c:marker>
          <c:trendline>
            <c:spPr>
              <a:ln w="19050" cap="rnd">
                <a:solidFill>
                  <a:schemeClr val="accent1"/>
                </a:solidFill>
                <a:prstDash val="sysDot"/>
              </a:ln>
              <a:effectLst/>
            </c:spPr>
            <c:trendlineType val="movingAvg"/>
            <c:period val="10"/>
            <c:dispRSqr val="0"/>
            <c:dispEq val="0"/>
          </c:trendline>
          <c:trendline>
            <c:spPr>
              <a:ln w="19050" cap="rnd">
                <a:solidFill>
                  <a:srgbClr val="FF0000"/>
                </a:solidFill>
                <a:prstDash val="sysDot"/>
              </a:ln>
              <a:effectLst/>
            </c:spPr>
            <c:trendlineType val="movingAvg"/>
            <c:period val="20"/>
            <c:dispRSqr val="0"/>
            <c:dispEq val="0"/>
          </c:trendline>
          <c:cat>
            <c:numRef>
              <c:f>'Tỷ trọng cổ phiếu'!$A$2:$A$1112</c:f>
              <c:numCache>
                <c:formatCode>m/d/yyyy</c:formatCode>
                <c:ptCount val="1111"/>
                <c:pt idx="0">
                  <c:v>42964</c:v>
                </c:pt>
                <c:pt idx="1">
                  <c:v>42965</c:v>
                </c:pt>
                <c:pt idx="2">
                  <c:v>42969</c:v>
                </c:pt>
                <c:pt idx="3">
                  <c:v>42970</c:v>
                </c:pt>
                <c:pt idx="4">
                  <c:v>42971</c:v>
                </c:pt>
                <c:pt idx="5">
                  <c:v>42972</c:v>
                </c:pt>
                <c:pt idx="6">
                  <c:v>42975</c:v>
                </c:pt>
                <c:pt idx="7">
                  <c:v>42976</c:v>
                </c:pt>
                <c:pt idx="8">
                  <c:v>42977</c:v>
                </c:pt>
                <c:pt idx="9">
                  <c:v>42978</c:v>
                </c:pt>
                <c:pt idx="10">
                  <c:v>42979</c:v>
                </c:pt>
                <c:pt idx="11">
                  <c:v>42983</c:v>
                </c:pt>
                <c:pt idx="12">
                  <c:v>42984</c:v>
                </c:pt>
                <c:pt idx="13">
                  <c:v>42985</c:v>
                </c:pt>
                <c:pt idx="14">
                  <c:v>42986</c:v>
                </c:pt>
                <c:pt idx="15">
                  <c:v>42989</c:v>
                </c:pt>
                <c:pt idx="16">
                  <c:v>42990</c:v>
                </c:pt>
                <c:pt idx="17">
                  <c:v>42991</c:v>
                </c:pt>
                <c:pt idx="18">
                  <c:v>42992</c:v>
                </c:pt>
                <c:pt idx="19">
                  <c:v>42993</c:v>
                </c:pt>
                <c:pt idx="20">
                  <c:v>42996</c:v>
                </c:pt>
                <c:pt idx="21">
                  <c:v>42997</c:v>
                </c:pt>
                <c:pt idx="22">
                  <c:v>42998</c:v>
                </c:pt>
                <c:pt idx="23">
                  <c:v>42999</c:v>
                </c:pt>
                <c:pt idx="24">
                  <c:v>43000</c:v>
                </c:pt>
                <c:pt idx="25">
                  <c:v>43003</c:v>
                </c:pt>
                <c:pt idx="26">
                  <c:v>43004</c:v>
                </c:pt>
                <c:pt idx="27">
                  <c:v>43005</c:v>
                </c:pt>
                <c:pt idx="28">
                  <c:v>43006</c:v>
                </c:pt>
                <c:pt idx="29">
                  <c:v>43007</c:v>
                </c:pt>
                <c:pt idx="30">
                  <c:v>43010</c:v>
                </c:pt>
                <c:pt idx="31">
                  <c:v>43011</c:v>
                </c:pt>
                <c:pt idx="32">
                  <c:v>43012</c:v>
                </c:pt>
                <c:pt idx="33">
                  <c:v>43013</c:v>
                </c:pt>
                <c:pt idx="34">
                  <c:v>43014</c:v>
                </c:pt>
                <c:pt idx="35">
                  <c:v>43017</c:v>
                </c:pt>
                <c:pt idx="36">
                  <c:v>43018</c:v>
                </c:pt>
                <c:pt idx="37">
                  <c:v>43019</c:v>
                </c:pt>
                <c:pt idx="38">
                  <c:v>43020</c:v>
                </c:pt>
                <c:pt idx="39">
                  <c:v>43021</c:v>
                </c:pt>
                <c:pt idx="40">
                  <c:v>43024</c:v>
                </c:pt>
                <c:pt idx="41">
                  <c:v>43025</c:v>
                </c:pt>
                <c:pt idx="42">
                  <c:v>43026</c:v>
                </c:pt>
                <c:pt idx="43">
                  <c:v>43027</c:v>
                </c:pt>
                <c:pt idx="44">
                  <c:v>43028</c:v>
                </c:pt>
                <c:pt idx="45">
                  <c:v>43031</c:v>
                </c:pt>
                <c:pt idx="46">
                  <c:v>43032</c:v>
                </c:pt>
                <c:pt idx="47">
                  <c:v>43033</c:v>
                </c:pt>
                <c:pt idx="48">
                  <c:v>43034</c:v>
                </c:pt>
                <c:pt idx="49">
                  <c:v>43035</c:v>
                </c:pt>
                <c:pt idx="50">
                  <c:v>43038</c:v>
                </c:pt>
                <c:pt idx="51">
                  <c:v>43039</c:v>
                </c:pt>
                <c:pt idx="52">
                  <c:v>43040</c:v>
                </c:pt>
                <c:pt idx="53">
                  <c:v>43041</c:v>
                </c:pt>
                <c:pt idx="54">
                  <c:v>43042</c:v>
                </c:pt>
                <c:pt idx="55">
                  <c:v>43045</c:v>
                </c:pt>
                <c:pt idx="56">
                  <c:v>43046</c:v>
                </c:pt>
                <c:pt idx="57">
                  <c:v>43047</c:v>
                </c:pt>
                <c:pt idx="58">
                  <c:v>43048</c:v>
                </c:pt>
                <c:pt idx="59">
                  <c:v>43049</c:v>
                </c:pt>
                <c:pt idx="60">
                  <c:v>43052</c:v>
                </c:pt>
                <c:pt idx="61">
                  <c:v>43053</c:v>
                </c:pt>
                <c:pt idx="62">
                  <c:v>43054</c:v>
                </c:pt>
                <c:pt idx="63">
                  <c:v>43055</c:v>
                </c:pt>
                <c:pt idx="64">
                  <c:v>43056</c:v>
                </c:pt>
                <c:pt idx="65">
                  <c:v>43059</c:v>
                </c:pt>
                <c:pt idx="66">
                  <c:v>43060</c:v>
                </c:pt>
                <c:pt idx="67">
                  <c:v>43061</c:v>
                </c:pt>
                <c:pt idx="68">
                  <c:v>43062</c:v>
                </c:pt>
                <c:pt idx="69">
                  <c:v>43063</c:v>
                </c:pt>
                <c:pt idx="70">
                  <c:v>43066</c:v>
                </c:pt>
                <c:pt idx="71">
                  <c:v>43067</c:v>
                </c:pt>
                <c:pt idx="72">
                  <c:v>43068</c:v>
                </c:pt>
                <c:pt idx="73">
                  <c:v>43069</c:v>
                </c:pt>
                <c:pt idx="74">
                  <c:v>43070</c:v>
                </c:pt>
                <c:pt idx="75">
                  <c:v>43073</c:v>
                </c:pt>
                <c:pt idx="76">
                  <c:v>43074</c:v>
                </c:pt>
                <c:pt idx="77">
                  <c:v>43075</c:v>
                </c:pt>
                <c:pt idx="78">
                  <c:v>43076</c:v>
                </c:pt>
                <c:pt idx="79">
                  <c:v>43077</c:v>
                </c:pt>
                <c:pt idx="80">
                  <c:v>43080</c:v>
                </c:pt>
                <c:pt idx="81">
                  <c:v>43081</c:v>
                </c:pt>
                <c:pt idx="82">
                  <c:v>43082</c:v>
                </c:pt>
                <c:pt idx="83">
                  <c:v>43083</c:v>
                </c:pt>
                <c:pt idx="84">
                  <c:v>43084</c:v>
                </c:pt>
                <c:pt idx="85">
                  <c:v>43087</c:v>
                </c:pt>
                <c:pt idx="86">
                  <c:v>43088</c:v>
                </c:pt>
                <c:pt idx="87">
                  <c:v>43089</c:v>
                </c:pt>
                <c:pt idx="88">
                  <c:v>43090</c:v>
                </c:pt>
                <c:pt idx="89">
                  <c:v>43091</c:v>
                </c:pt>
                <c:pt idx="90">
                  <c:v>43094</c:v>
                </c:pt>
                <c:pt idx="91">
                  <c:v>43095</c:v>
                </c:pt>
                <c:pt idx="92">
                  <c:v>43096</c:v>
                </c:pt>
                <c:pt idx="93">
                  <c:v>43097</c:v>
                </c:pt>
                <c:pt idx="94">
                  <c:v>43098</c:v>
                </c:pt>
                <c:pt idx="95">
                  <c:v>43102</c:v>
                </c:pt>
                <c:pt idx="96">
                  <c:v>43103</c:v>
                </c:pt>
                <c:pt idx="97">
                  <c:v>43104</c:v>
                </c:pt>
                <c:pt idx="98">
                  <c:v>43105</c:v>
                </c:pt>
                <c:pt idx="99">
                  <c:v>43108</c:v>
                </c:pt>
                <c:pt idx="100">
                  <c:v>43109</c:v>
                </c:pt>
                <c:pt idx="101">
                  <c:v>43110</c:v>
                </c:pt>
                <c:pt idx="102">
                  <c:v>43111</c:v>
                </c:pt>
                <c:pt idx="103">
                  <c:v>43112</c:v>
                </c:pt>
                <c:pt idx="104">
                  <c:v>43115</c:v>
                </c:pt>
                <c:pt idx="105">
                  <c:v>43116</c:v>
                </c:pt>
                <c:pt idx="106">
                  <c:v>43117</c:v>
                </c:pt>
                <c:pt idx="107">
                  <c:v>43118</c:v>
                </c:pt>
                <c:pt idx="108">
                  <c:v>43119</c:v>
                </c:pt>
                <c:pt idx="109">
                  <c:v>43122</c:v>
                </c:pt>
                <c:pt idx="110">
                  <c:v>43125</c:v>
                </c:pt>
                <c:pt idx="111">
                  <c:v>43126</c:v>
                </c:pt>
                <c:pt idx="112">
                  <c:v>43129</c:v>
                </c:pt>
                <c:pt idx="113">
                  <c:v>43130</c:v>
                </c:pt>
                <c:pt idx="114">
                  <c:v>43131</c:v>
                </c:pt>
                <c:pt idx="115">
                  <c:v>43132</c:v>
                </c:pt>
                <c:pt idx="116">
                  <c:v>43133</c:v>
                </c:pt>
                <c:pt idx="117">
                  <c:v>43136</c:v>
                </c:pt>
                <c:pt idx="118">
                  <c:v>43137</c:v>
                </c:pt>
                <c:pt idx="119">
                  <c:v>43138</c:v>
                </c:pt>
                <c:pt idx="120">
                  <c:v>43139</c:v>
                </c:pt>
                <c:pt idx="121">
                  <c:v>43140</c:v>
                </c:pt>
                <c:pt idx="122">
                  <c:v>43143</c:v>
                </c:pt>
                <c:pt idx="123">
                  <c:v>43144</c:v>
                </c:pt>
                <c:pt idx="124">
                  <c:v>43152</c:v>
                </c:pt>
                <c:pt idx="125">
                  <c:v>43153</c:v>
                </c:pt>
                <c:pt idx="126">
                  <c:v>43154</c:v>
                </c:pt>
                <c:pt idx="127">
                  <c:v>43157</c:v>
                </c:pt>
                <c:pt idx="128">
                  <c:v>43158</c:v>
                </c:pt>
                <c:pt idx="129">
                  <c:v>43159</c:v>
                </c:pt>
                <c:pt idx="130">
                  <c:v>43160</c:v>
                </c:pt>
                <c:pt idx="131">
                  <c:v>43161</c:v>
                </c:pt>
                <c:pt idx="132">
                  <c:v>43164</c:v>
                </c:pt>
                <c:pt idx="133">
                  <c:v>43165</c:v>
                </c:pt>
                <c:pt idx="134">
                  <c:v>43166</c:v>
                </c:pt>
                <c:pt idx="135">
                  <c:v>43167</c:v>
                </c:pt>
                <c:pt idx="136">
                  <c:v>43168</c:v>
                </c:pt>
                <c:pt idx="137">
                  <c:v>43171</c:v>
                </c:pt>
                <c:pt idx="138">
                  <c:v>43172</c:v>
                </c:pt>
                <c:pt idx="139">
                  <c:v>43173</c:v>
                </c:pt>
                <c:pt idx="140">
                  <c:v>43174</c:v>
                </c:pt>
                <c:pt idx="141">
                  <c:v>43175</c:v>
                </c:pt>
                <c:pt idx="142">
                  <c:v>43178</c:v>
                </c:pt>
                <c:pt idx="143">
                  <c:v>43179</c:v>
                </c:pt>
                <c:pt idx="144">
                  <c:v>43180</c:v>
                </c:pt>
                <c:pt idx="145">
                  <c:v>43181</c:v>
                </c:pt>
                <c:pt idx="146">
                  <c:v>43182</c:v>
                </c:pt>
                <c:pt idx="147">
                  <c:v>43185</c:v>
                </c:pt>
                <c:pt idx="148">
                  <c:v>43186</c:v>
                </c:pt>
                <c:pt idx="149">
                  <c:v>43187</c:v>
                </c:pt>
                <c:pt idx="150">
                  <c:v>43188</c:v>
                </c:pt>
                <c:pt idx="151">
                  <c:v>43189</c:v>
                </c:pt>
                <c:pt idx="152">
                  <c:v>43192</c:v>
                </c:pt>
                <c:pt idx="153">
                  <c:v>43193</c:v>
                </c:pt>
                <c:pt idx="154">
                  <c:v>43194</c:v>
                </c:pt>
                <c:pt idx="155">
                  <c:v>43195</c:v>
                </c:pt>
                <c:pt idx="156">
                  <c:v>43196</c:v>
                </c:pt>
                <c:pt idx="157">
                  <c:v>43199</c:v>
                </c:pt>
                <c:pt idx="158">
                  <c:v>43200</c:v>
                </c:pt>
                <c:pt idx="159">
                  <c:v>43201</c:v>
                </c:pt>
                <c:pt idx="160">
                  <c:v>43202</c:v>
                </c:pt>
                <c:pt idx="161">
                  <c:v>43203</c:v>
                </c:pt>
                <c:pt idx="162">
                  <c:v>43206</c:v>
                </c:pt>
                <c:pt idx="163">
                  <c:v>43207</c:v>
                </c:pt>
                <c:pt idx="164">
                  <c:v>43208</c:v>
                </c:pt>
                <c:pt idx="165">
                  <c:v>43209</c:v>
                </c:pt>
                <c:pt idx="166">
                  <c:v>43210</c:v>
                </c:pt>
                <c:pt idx="167">
                  <c:v>43213</c:v>
                </c:pt>
                <c:pt idx="168">
                  <c:v>43214</c:v>
                </c:pt>
                <c:pt idx="169">
                  <c:v>43216</c:v>
                </c:pt>
                <c:pt idx="170">
                  <c:v>43217</c:v>
                </c:pt>
                <c:pt idx="171">
                  <c:v>43222</c:v>
                </c:pt>
                <c:pt idx="172">
                  <c:v>43223</c:v>
                </c:pt>
                <c:pt idx="173">
                  <c:v>43224</c:v>
                </c:pt>
                <c:pt idx="174">
                  <c:v>43227</c:v>
                </c:pt>
                <c:pt idx="175">
                  <c:v>43228</c:v>
                </c:pt>
                <c:pt idx="176">
                  <c:v>43229</c:v>
                </c:pt>
                <c:pt idx="177">
                  <c:v>43230</c:v>
                </c:pt>
                <c:pt idx="178">
                  <c:v>43231</c:v>
                </c:pt>
                <c:pt idx="179">
                  <c:v>43234</c:v>
                </c:pt>
                <c:pt idx="180">
                  <c:v>43235</c:v>
                </c:pt>
                <c:pt idx="181">
                  <c:v>43236</c:v>
                </c:pt>
                <c:pt idx="182">
                  <c:v>43237</c:v>
                </c:pt>
                <c:pt idx="183">
                  <c:v>43238</c:v>
                </c:pt>
                <c:pt idx="184">
                  <c:v>43241</c:v>
                </c:pt>
                <c:pt idx="185">
                  <c:v>43242</c:v>
                </c:pt>
                <c:pt idx="186">
                  <c:v>43243</c:v>
                </c:pt>
                <c:pt idx="187">
                  <c:v>43244</c:v>
                </c:pt>
                <c:pt idx="188">
                  <c:v>43245</c:v>
                </c:pt>
                <c:pt idx="189">
                  <c:v>43248</c:v>
                </c:pt>
                <c:pt idx="190">
                  <c:v>43249</c:v>
                </c:pt>
                <c:pt idx="191">
                  <c:v>43250</c:v>
                </c:pt>
                <c:pt idx="192">
                  <c:v>43251</c:v>
                </c:pt>
                <c:pt idx="193">
                  <c:v>43252</c:v>
                </c:pt>
                <c:pt idx="194">
                  <c:v>43255</c:v>
                </c:pt>
                <c:pt idx="195">
                  <c:v>43256</c:v>
                </c:pt>
                <c:pt idx="196">
                  <c:v>43257</c:v>
                </c:pt>
                <c:pt idx="197">
                  <c:v>43258</c:v>
                </c:pt>
                <c:pt idx="198">
                  <c:v>43259</c:v>
                </c:pt>
                <c:pt idx="199">
                  <c:v>43262</c:v>
                </c:pt>
                <c:pt idx="200">
                  <c:v>43263</c:v>
                </c:pt>
                <c:pt idx="201">
                  <c:v>43264</c:v>
                </c:pt>
                <c:pt idx="202">
                  <c:v>43265</c:v>
                </c:pt>
                <c:pt idx="203">
                  <c:v>43266</c:v>
                </c:pt>
                <c:pt idx="204">
                  <c:v>43269</c:v>
                </c:pt>
                <c:pt idx="205">
                  <c:v>43270</c:v>
                </c:pt>
                <c:pt idx="206">
                  <c:v>43271</c:v>
                </c:pt>
                <c:pt idx="207">
                  <c:v>43272</c:v>
                </c:pt>
                <c:pt idx="208">
                  <c:v>43273</c:v>
                </c:pt>
                <c:pt idx="209">
                  <c:v>43276</c:v>
                </c:pt>
                <c:pt idx="210">
                  <c:v>43277</c:v>
                </c:pt>
                <c:pt idx="211">
                  <c:v>43278</c:v>
                </c:pt>
                <c:pt idx="212">
                  <c:v>43279</c:v>
                </c:pt>
                <c:pt idx="213">
                  <c:v>43280</c:v>
                </c:pt>
                <c:pt idx="214">
                  <c:v>43283</c:v>
                </c:pt>
                <c:pt idx="215">
                  <c:v>43284</c:v>
                </c:pt>
                <c:pt idx="216">
                  <c:v>43285</c:v>
                </c:pt>
                <c:pt idx="217">
                  <c:v>43286</c:v>
                </c:pt>
                <c:pt idx="218">
                  <c:v>43287</c:v>
                </c:pt>
                <c:pt idx="219">
                  <c:v>43291</c:v>
                </c:pt>
                <c:pt idx="220">
                  <c:v>43292</c:v>
                </c:pt>
                <c:pt idx="221">
                  <c:v>43293</c:v>
                </c:pt>
                <c:pt idx="222">
                  <c:v>43294</c:v>
                </c:pt>
                <c:pt idx="223">
                  <c:v>43297</c:v>
                </c:pt>
                <c:pt idx="224">
                  <c:v>43298</c:v>
                </c:pt>
                <c:pt idx="225">
                  <c:v>43299</c:v>
                </c:pt>
                <c:pt idx="226">
                  <c:v>43300</c:v>
                </c:pt>
                <c:pt idx="227">
                  <c:v>43301</c:v>
                </c:pt>
                <c:pt idx="228">
                  <c:v>43304</c:v>
                </c:pt>
                <c:pt idx="229">
                  <c:v>43305</c:v>
                </c:pt>
                <c:pt idx="230">
                  <c:v>43306</c:v>
                </c:pt>
                <c:pt idx="231">
                  <c:v>43307</c:v>
                </c:pt>
                <c:pt idx="232">
                  <c:v>43308</c:v>
                </c:pt>
                <c:pt idx="233">
                  <c:v>43311</c:v>
                </c:pt>
                <c:pt idx="234">
                  <c:v>43312</c:v>
                </c:pt>
                <c:pt idx="235">
                  <c:v>43313</c:v>
                </c:pt>
                <c:pt idx="236">
                  <c:v>43314</c:v>
                </c:pt>
                <c:pt idx="237">
                  <c:v>43315</c:v>
                </c:pt>
                <c:pt idx="238">
                  <c:v>43318</c:v>
                </c:pt>
                <c:pt idx="239">
                  <c:v>43319</c:v>
                </c:pt>
                <c:pt idx="240">
                  <c:v>43320</c:v>
                </c:pt>
                <c:pt idx="241">
                  <c:v>43321</c:v>
                </c:pt>
                <c:pt idx="242">
                  <c:v>43322</c:v>
                </c:pt>
                <c:pt idx="243">
                  <c:v>43325</c:v>
                </c:pt>
                <c:pt idx="244">
                  <c:v>43326</c:v>
                </c:pt>
                <c:pt idx="245">
                  <c:v>43327</c:v>
                </c:pt>
                <c:pt idx="246">
                  <c:v>43328</c:v>
                </c:pt>
                <c:pt idx="247">
                  <c:v>43329</c:v>
                </c:pt>
                <c:pt idx="248">
                  <c:v>43332</c:v>
                </c:pt>
                <c:pt idx="249">
                  <c:v>43333</c:v>
                </c:pt>
                <c:pt idx="250">
                  <c:v>43334</c:v>
                </c:pt>
                <c:pt idx="251">
                  <c:v>43335</c:v>
                </c:pt>
                <c:pt idx="252">
                  <c:v>43336</c:v>
                </c:pt>
                <c:pt idx="253">
                  <c:v>43339</c:v>
                </c:pt>
                <c:pt idx="254">
                  <c:v>43340</c:v>
                </c:pt>
                <c:pt idx="255">
                  <c:v>43341</c:v>
                </c:pt>
                <c:pt idx="256">
                  <c:v>43342</c:v>
                </c:pt>
                <c:pt idx="257">
                  <c:v>43343</c:v>
                </c:pt>
                <c:pt idx="258">
                  <c:v>43347</c:v>
                </c:pt>
                <c:pt idx="259">
                  <c:v>43348</c:v>
                </c:pt>
                <c:pt idx="260">
                  <c:v>43349</c:v>
                </c:pt>
                <c:pt idx="261">
                  <c:v>43350</c:v>
                </c:pt>
                <c:pt idx="262">
                  <c:v>43353</c:v>
                </c:pt>
                <c:pt idx="263">
                  <c:v>43354</c:v>
                </c:pt>
                <c:pt idx="264">
                  <c:v>43355</c:v>
                </c:pt>
                <c:pt idx="265">
                  <c:v>43356</c:v>
                </c:pt>
                <c:pt idx="266">
                  <c:v>43357</c:v>
                </c:pt>
                <c:pt idx="267">
                  <c:v>43360</c:v>
                </c:pt>
                <c:pt idx="268">
                  <c:v>43361</c:v>
                </c:pt>
                <c:pt idx="269">
                  <c:v>43362</c:v>
                </c:pt>
                <c:pt idx="270">
                  <c:v>43363</c:v>
                </c:pt>
                <c:pt idx="271">
                  <c:v>43364</c:v>
                </c:pt>
                <c:pt idx="272">
                  <c:v>43367</c:v>
                </c:pt>
                <c:pt idx="273">
                  <c:v>43368</c:v>
                </c:pt>
                <c:pt idx="274">
                  <c:v>43369</c:v>
                </c:pt>
                <c:pt idx="275">
                  <c:v>43370</c:v>
                </c:pt>
                <c:pt idx="276">
                  <c:v>43371</c:v>
                </c:pt>
                <c:pt idx="277">
                  <c:v>43374</c:v>
                </c:pt>
                <c:pt idx="278">
                  <c:v>43375</c:v>
                </c:pt>
                <c:pt idx="279">
                  <c:v>43376</c:v>
                </c:pt>
                <c:pt idx="280">
                  <c:v>43377</c:v>
                </c:pt>
                <c:pt idx="281">
                  <c:v>43378</c:v>
                </c:pt>
                <c:pt idx="282">
                  <c:v>43381</c:v>
                </c:pt>
                <c:pt idx="283">
                  <c:v>43382</c:v>
                </c:pt>
                <c:pt idx="284">
                  <c:v>43383</c:v>
                </c:pt>
                <c:pt idx="285">
                  <c:v>43384</c:v>
                </c:pt>
                <c:pt idx="286">
                  <c:v>43385</c:v>
                </c:pt>
                <c:pt idx="287">
                  <c:v>43388</c:v>
                </c:pt>
                <c:pt idx="288">
                  <c:v>43389</c:v>
                </c:pt>
                <c:pt idx="289">
                  <c:v>43390</c:v>
                </c:pt>
                <c:pt idx="290">
                  <c:v>43391</c:v>
                </c:pt>
                <c:pt idx="291">
                  <c:v>43392</c:v>
                </c:pt>
                <c:pt idx="292">
                  <c:v>43395</c:v>
                </c:pt>
                <c:pt idx="293">
                  <c:v>43396</c:v>
                </c:pt>
                <c:pt idx="294">
                  <c:v>43397</c:v>
                </c:pt>
                <c:pt idx="295">
                  <c:v>43398</c:v>
                </c:pt>
                <c:pt idx="296">
                  <c:v>43399</c:v>
                </c:pt>
                <c:pt idx="297">
                  <c:v>43402</c:v>
                </c:pt>
                <c:pt idx="298">
                  <c:v>43403</c:v>
                </c:pt>
                <c:pt idx="299">
                  <c:v>43404</c:v>
                </c:pt>
                <c:pt idx="300">
                  <c:v>43405</c:v>
                </c:pt>
                <c:pt idx="301">
                  <c:v>43406</c:v>
                </c:pt>
                <c:pt idx="302">
                  <c:v>43409</c:v>
                </c:pt>
                <c:pt idx="303">
                  <c:v>43410</c:v>
                </c:pt>
                <c:pt idx="304">
                  <c:v>43411</c:v>
                </c:pt>
                <c:pt idx="305">
                  <c:v>43412</c:v>
                </c:pt>
                <c:pt idx="306">
                  <c:v>43413</c:v>
                </c:pt>
                <c:pt idx="307">
                  <c:v>43416</c:v>
                </c:pt>
                <c:pt idx="308">
                  <c:v>43417</c:v>
                </c:pt>
                <c:pt idx="309">
                  <c:v>43418</c:v>
                </c:pt>
                <c:pt idx="310">
                  <c:v>43419</c:v>
                </c:pt>
                <c:pt idx="311">
                  <c:v>43420</c:v>
                </c:pt>
                <c:pt idx="312">
                  <c:v>43423</c:v>
                </c:pt>
                <c:pt idx="313">
                  <c:v>43424</c:v>
                </c:pt>
                <c:pt idx="314">
                  <c:v>43425</c:v>
                </c:pt>
                <c:pt idx="315">
                  <c:v>43426</c:v>
                </c:pt>
                <c:pt idx="316">
                  <c:v>43427</c:v>
                </c:pt>
                <c:pt idx="317">
                  <c:v>43430</c:v>
                </c:pt>
                <c:pt idx="318">
                  <c:v>43431</c:v>
                </c:pt>
                <c:pt idx="319">
                  <c:v>43432</c:v>
                </c:pt>
                <c:pt idx="320">
                  <c:v>43433</c:v>
                </c:pt>
                <c:pt idx="321">
                  <c:v>43434</c:v>
                </c:pt>
                <c:pt idx="322">
                  <c:v>43437</c:v>
                </c:pt>
                <c:pt idx="323">
                  <c:v>43438</c:v>
                </c:pt>
                <c:pt idx="324">
                  <c:v>43439</c:v>
                </c:pt>
                <c:pt idx="325">
                  <c:v>43440</c:v>
                </c:pt>
                <c:pt idx="326">
                  <c:v>43441</c:v>
                </c:pt>
                <c:pt idx="327">
                  <c:v>43444</c:v>
                </c:pt>
                <c:pt idx="328">
                  <c:v>43445</c:v>
                </c:pt>
                <c:pt idx="329">
                  <c:v>43446</c:v>
                </c:pt>
                <c:pt idx="330">
                  <c:v>43447</c:v>
                </c:pt>
                <c:pt idx="331">
                  <c:v>43448</c:v>
                </c:pt>
                <c:pt idx="332">
                  <c:v>43451</c:v>
                </c:pt>
                <c:pt idx="333">
                  <c:v>43452</c:v>
                </c:pt>
                <c:pt idx="334">
                  <c:v>43453</c:v>
                </c:pt>
                <c:pt idx="335">
                  <c:v>43454</c:v>
                </c:pt>
                <c:pt idx="336">
                  <c:v>43455</c:v>
                </c:pt>
                <c:pt idx="337">
                  <c:v>43458</c:v>
                </c:pt>
                <c:pt idx="338">
                  <c:v>43459</c:v>
                </c:pt>
                <c:pt idx="339">
                  <c:v>43460</c:v>
                </c:pt>
                <c:pt idx="340">
                  <c:v>43461</c:v>
                </c:pt>
                <c:pt idx="341">
                  <c:v>43462</c:v>
                </c:pt>
                <c:pt idx="342">
                  <c:v>43467</c:v>
                </c:pt>
                <c:pt idx="343">
                  <c:v>43468</c:v>
                </c:pt>
                <c:pt idx="344">
                  <c:v>43469</c:v>
                </c:pt>
                <c:pt idx="345">
                  <c:v>43472</c:v>
                </c:pt>
                <c:pt idx="346">
                  <c:v>43473</c:v>
                </c:pt>
                <c:pt idx="347">
                  <c:v>43474</c:v>
                </c:pt>
                <c:pt idx="348">
                  <c:v>43475</c:v>
                </c:pt>
                <c:pt idx="349">
                  <c:v>43476</c:v>
                </c:pt>
                <c:pt idx="350">
                  <c:v>43479</c:v>
                </c:pt>
                <c:pt idx="351">
                  <c:v>43480</c:v>
                </c:pt>
                <c:pt idx="352">
                  <c:v>43481</c:v>
                </c:pt>
                <c:pt idx="353">
                  <c:v>43482</c:v>
                </c:pt>
                <c:pt idx="354">
                  <c:v>43483</c:v>
                </c:pt>
                <c:pt idx="355">
                  <c:v>43486</c:v>
                </c:pt>
                <c:pt idx="356">
                  <c:v>43487</c:v>
                </c:pt>
                <c:pt idx="357">
                  <c:v>43488</c:v>
                </c:pt>
                <c:pt idx="358">
                  <c:v>43489</c:v>
                </c:pt>
                <c:pt idx="359">
                  <c:v>43490</c:v>
                </c:pt>
                <c:pt idx="360">
                  <c:v>43493</c:v>
                </c:pt>
                <c:pt idx="361">
                  <c:v>43494</c:v>
                </c:pt>
                <c:pt idx="362">
                  <c:v>43495</c:v>
                </c:pt>
                <c:pt idx="363">
                  <c:v>43496</c:v>
                </c:pt>
                <c:pt idx="364">
                  <c:v>43497</c:v>
                </c:pt>
                <c:pt idx="365">
                  <c:v>43507</c:v>
                </c:pt>
                <c:pt idx="366">
                  <c:v>43508</c:v>
                </c:pt>
                <c:pt idx="367">
                  <c:v>43509</c:v>
                </c:pt>
                <c:pt idx="368">
                  <c:v>43510</c:v>
                </c:pt>
                <c:pt idx="369">
                  <c:v>43511</c:v>
                </c:pt>
                <c:pt idx="370">
                  <c:v>43514</c:v>
                </c:pt>
                <c:pt idx="371">
                  <c:v>43515</c:v>
                </c:pt>
                <c:pt idx="372">
                  <c:v>43516</c:v>
                </c:pt>
                <c:pt idx="373">
                  <c:v>43517</c:v>
                </c:pt>
                <c:pt idx="374">
                  <c:v>43518</c:v>
                </c:pt>
                <c:pt idx="375">
                  <c:v>43521</c:v>
                </c:pt>
                <c:pt idx="376">
                  <c:v>43522</c:v>
                </c:pt>
                <c:pt idx="377">
                  <c:v>43523</c:v>
                </c:pt>
                <c:pt idx="378">
                  <c:v>43524</c:v>
                </c:pt>
                <c:pt idx="379">
                  <c:v>43525</c:v>
                </c:pt>
                <c:pt idx="380">
                  <c:v>43528</c:v>
                </c:pt>
                <c:pt idx="381">
                  <c:v>43529</c:v>
                </c:pt>
                <c:pt idx="382">
                  <c:v>43530</c:v>
                </c:pt>
                <c:pt idx="383">
                  <c:v>43531</c:v>
                </c:pt>
                <c:pt idx="384">
                  <c:v>43532</c:v>
                </c:pt>
                <c:pt idx="385">
                  <c:v>43535</c:v>
                </c:pt>
                <c:pt idx="386">
                  <c:v>43536</c:v>
                </c:pt>
                <c:pt idx="387">
                  <c:v>43537</c:v>
                </c:pt>
                <c:pt idx="388">
                  <c:v>43538</c:v>
                </c:pt>
                <c:pt idx="389">
                  <c:v>43539</c:v>
                </c:pt>
                <c:pt idx="390">
                  <c:v>43542</c:v>
                </c:pt>
                <c:pt idx="391">
                  <c:v>43543</c:v>
                </c:pt>
                <c:pt idx="392">
                  <c:v>43544</c:v>
                </c:pt>
                <c:pt idx="393">
                  <c:v>43545</c:v>
                </c:pt>
                <c:pt idx="394">
                  <c:v>43546</c:v>
                </c:pt>
                <c:pt idx="395">
                  <c:v>43549</c:v>
                </c:pt>
                <c:pt idx="396">
                  <c:v>43550</c:v>
                </c:pt>
                <c:pt idx="397">
                  <c:v>43551</c:v>
                </c:pt>
                <c:pt idx="398">
                  <c:v>43552</c:v>
                </c:pt>
                <c:pt idx="399">
                  <c:v>43553</c:v>
                </c:pt>
                <c:pt idx="400">
                  <c:v>43556</c:v>
                </c:pt>
                <c:pt idx="401">
                  <c:v>43557</c:v>
                </c:pt>
                <c:pt idx="402">
                  <c:v>43558</c:v>
                </c:pt>
                <c:pt idx="403">
                  <c:v>43559</c:v>
                </c:pt>
                <c:pt idx="404">
                  <c:v>43560</c:v>
                </c:pt>
                <c:pt idx="405">
                  <c:v>43563</c:v>
                </c:pt>
                <c:pt idx="406">
                  <c:v>43564</c:v>
                </c:pt>
                <c:pt idx="407">
                  <c:v>43565</c:v>
                </c:pt>
                <c:pt idx="408">
                  <c:v>43566</c:v>
                </c:pt>
                <c:pt idx="409">
                  <c:v>43567</c:v>
                </c:pt>
                <c:pt idx="410">
                  <c:v>43572</c:v>
                </c:pt>
                <c:pt idx="411">
                  <c:v>43573</c:v>
                </c:pt>
                <c:pt idx="412">
                  <c:v>43574</c:v>
                </c:pt>
                <c:pt idx="413">
                  <c:v>43577</c:v>
                </c:pt>
                <c:pt idx="414">
                  <c:v>43578</c:v>
                </c:pt>
                <c:pt idx="415">
                  <c:v>43579</c:v>
                </c:pt>
                <c:pt idx="416">
                  <c:v>43580</c:v>
                </c:pt>
                <c:pt idx="417">
                  <c:v>43581</c:v>
                </c:pt>
                <c:pt idx="418">
                  <c:v>43587</c:v>
                </c:pt>
                <c:pt idx="419">
                  <c:v>43588</c:v>
                </c:pt>
                <c:pt idx="420">
                  <c:v>43591</c:v>
                </c:pt>
                <c:pt idx="421">
                  <c:v>43592</c:v>
                </c:pt>
                <c:pt idx="422">
                  <c:v>43593</c:v>
                </c:pt>
                <c:pt idx="423">
                  <c:v>43594</c:v>
                </c:pt>
                <c:pt idx="424">
                  <c:v>43595</c:v>
                </c:pt>
                <c:pt idx="425">
                  <c:v>43598</c:v>
                </c:pt>
                <c:pt idx="426">
                  <c:v>43599</c:v>
                </c:pt>
                <c:pt idx="427">
                  <c:v>43600</c:v>
                </c:pt>
                <c:pt idx="428">
                  <c:v>43601</c:v>
                </c:pt>
                <c:pt idx="429">
                  <c:v>43602</c:v>
                </c:pt>
                <c:pt idx="430">
                  <c:v>43605</c:v>
                </c:pt>
                <c:pt idx="431">
                  <c:v>43606</c:v>
                </c:pt>
                <c:pt idx="432">
                  <c:v>43607</c:v>
                </c:pt>
                <c:pt idx="433">
                  <c:v>43608</c:v>
                </c:pt>
                <c:pt idx="434">
                  <c:v>43609</c:v>
                </c:pt>
                <c:pt idx="435">
                  <c:v>43612</c:v>
                </c:pt>
                <c:pt idx="436">
                  <c:v>43613</c:v>
                </c:pt>
                <c:pt idx="437">
                  <c:v>43614</c:v>
                </c:pt>
                <c:pt idx="438">
                  <c:v>43615</c:v>
                </c:pt>
                <c:pt idx="439">
                  <c:v>43616</c:v>
                </c:pt>
                <c:pt idx="440">
                  <c:v>43619</c:v>
                </c:pt>
                <c:pt idx="441">
                  <c:v>43620</c:v>
                </c:pt>
                <c:pt idx="442">
                  <c:v>43621</c:v>
                </c:pt>
                <c:pt idx="443">
                  <c:v>43622</c:v>
                </c:pt>
                <c:pt idx="444">
                  <c:v>43623</c:v>
                </c:pt>
                <c:pt idx="445">
                  <c:v>43626</c:v>
                </c:pt>
                <c:pt idx="446">
                  <c:v>43627</c:v>
                </c:pt>
                <c:pt idx="447">
                  <c:v>43628</c:v>
                </c:pt>
              </c:numCache>
            </c:numRef>
          </c:cat>
          <c:val>
            <c:numRef>
              <c:f>'Tỷ trọng cổ phiếu'!$B$2:$B$1112</c:f>
              <c:numCache>
                <c:formatCode>0%</c:formatCode>
                <c:ptCount val="1111"/>
                <c:pt idx="0">
                  <c:v>0.33160621761658032</c:v>
                </c:pt>
                <c:pt idx="1">
                  <c:v>0.32474226804123713</c:v>
                </c:pt>
                <c:pt idx="2">
                  <c:v>0.24615384615384617</c:v>
                </c:pt>
                <c:pt idx="3">
                  <c:v>0.24489795918367346</c:v>
                </c:pt>
                <c:pt idx="4">
                  <c:v>0.24102564102564103</c:v>
                </c:pt>
                <c:pt idx="5">
                  <c:v>0.25641025641025639</c:v>
                </c:pt>
                <c:pt idx="6">
                  <c:v>0.29381443298969073</c:v>
                </c:pt>
                <c:pt idx="7">
                  <c:v>0.30051813471502592</c:v>
                </c:pt>
                <c:pt idx="8">
                  <c:v>0.32984293193717279</c:v>
                </c:pt>
                <c:pt idx="9">
                  <c:v>0.36021505376344087</c:v>
                </c:pt>
                <c:pt idx="10">
                  <c:v>0.38918918918918921</c:v>
                </c:pt>
                <c:pt idx="11">
                  <c:v>0.40109890109890112</c:v>
                </c:pt>
                <c:pt idx="12">
                  <c:v>0.41988950276243092</c:v>
                </c:pt>
                <c:pt idx="13">
                  <c:v>0.41807909604519772</c:v>
                </c:pt>
                <c:pt idx="14">
                  <c:v>0.4157303370786517</c:v>
                </c:pt>
                <c:pt idx="15">
                  <c:v>0.39325842696629215</c:v>
                </c:pt>
                <c:pt idx="16">
                  <c:v>0.42528735632183906</c:v>
                </c:pt>
                <c:pt idx="17">
                  <c:v>0.44508670520231214</c:v>
                </c:pt>
                <c:pt idx="18">
                  <c:v>0.48255813953488375</c:v>
                </c:pt>
                <c:pt idx="19">
                  <c:v>0.50285714285714289</c:v>
                </c:pt>
                <c:pt idx="20">
                  <c:v>0.52298850574712641</c:v>
                </c:pt>
                <c:pt idx="21">
                  <c:v>0.55813953488372092</c:v>
                </c:pt>
                <c:pt idx="22">
                  <c:v>0.59649122807017541</c:v>
                </c:pt>
                <c:pt idx="23">
                  <c:v>0.61142857142857143</c:v>
                </c:pt>
                <c:pt idx="24">
                  <c:v>0.6171428571428571</c:v>
                </c:pt>
                <c:pt idx="25">
                  <c:v>0.61494252873563215</c:v>
                </c:pt>
                <c:pt idx="26">
                  <c:v>0.60693641618497107</c:v>
                </c:pt>
                <c:pt idx="27">
                  <c:v>0.58720930232558144</c:v>
                </c:pt>
                <c:pt idx="28">
                  <c:v>0.51724137931034486</c:v>
                </c:pt>
                <c:pt idx="29">
                  <c:v>0.4853801169590643</c:v>
                </c:pt>
                <c:pt idx="30">
                  <c:v>0.40236686390532544</c:v>
                </c:pt>
                <c:pt idx="31">
                  <c:v>0.35087719298245612</c:v>
                </c:pt>
                <c:pt idx="32">
                  <c:v>0.35672514619883039</c:v>
                </c:pt>
                <c:pt idx="33">
                  <c:v>0.34883720930232559</c:v>
                </c:pt>
                <c:pt idx="34">
                  <c:v>0.36257309941520466</c:v>
                </c:pt>
                <c:pt idx="35">
                  <c:v>0.36470588235294116</c:v>
                </c:pt>
                <c:pt idx="36">
                  <c:v>0.36842105263157893</c:v>
                </c:pt>
                <c:pt idx="37">
                  <c:v>0.38461538461538464</c:v>
                </c:pt>
                <c:pt idx="38">
                  <c:v>0.41520467836257308</c:v>
                </c:pt>
                <c:pt idx="39">
                  <c:v>0.44444444444444442</c:v>
                </c:pt>
                <c:pt idx="40">
                  <c:v>0.44444444444444442</c:v>
                </c:pt>
                <c:pt idx="41">
                  <c:v>0.4911242603550296</c:v>
                </c:pt>
                <c:pt idx="42">
                  <c:v>0.4642857142857143</c:v>
                </c:pt>
                <c:pt idx="43">
                  <c:v>0.44311377245508982</c:v>
                </c:pt>
                <c:pt idx="44">
                  <c:v>0.39285714285714285</c:v>
                </c:pt>
                <c:pt idx="45">
                  <c:v>0.25301204819277107</c:v>
                </c:pt>
                <c:pt idx="46">
                  <c:v>0.26060606060606062</c:v>
                </c:pt>
                <c:pt idx="47">
                  <c:v>0.25301204819277107</c:v>
                </c:pt>
                <c:pt idx="48">
                  <c:v>0.25903614457831325</c:v>
                </c:pt>
                <c:pt idx="49">
                  <c:v>0.25301204819277107</c:v>
                </c:pt>
                <c:pt idx="50">
                  <c:v>0.24561403508771928</c:v>
                </c:pt>
                <c:pt idx="51">
                  <c:v>0.21764705882352942</c:v>
                </c:pt>
                <c:pt idx="52">
                  <c:v>0.2046783625730994</c:v>
                </c:pt>
                <c:pt idx="53">
                  <c:v>0.17142857142857143</c:v>
                </c:pt>
                <c:pt idx="54">
                  <c:v>0.16184971098265896</c:v>
                </c:pt>
                <c:pt idx="55">
                  <c:v>0.22727272727272727</c:v>
                </c:pt>
                <c:pt idx="56">
                  <c:v>0.28409090909090912</c:v>
                </c:pt>
                <c:pt idx="57">
                  <c:v>0.3146067415730337</c:v>
                </c:pt>
                <c:pt idx="58">
                  <c:v>0.3559322033898305</c:v>
                </c:pt>
                <c:pt idx="59">
                  <c:v>0.40116279069767441</c:v>
                </c:pt>
                <c:pt idx="60">
                  <c:v>0.41860465116279072</c:v>
                </c:pt>
                <c:pt idx="61">
                  <c:v>0.45348837209302323</c:v>
                </c:pt>
                <c:pt idx="62">
                  <c:v>0.45882352941176469</c:v>
                </c:pt>
                <c:pt idx="63">
                  <c:v>0.54385964912280704</c:v>
                </c:pt>
                <c:pt idx="64">
                  <c:v>0.57309941520467833</c:v>
                </c:pt>
                <c:pt idx="65">
                  <c:v>0.60119047619047616</c:v>
                </c:pt>
                <c:pt idx="66">
                  <c:v>0.61904761904761907</c:v>
                </c:pt>
                <c:pt idx="67">
                  <c:v>0.61309523809523814</c:v>
                </c:pt>
                <c:pt idx="68">
                  <c:v>0.62209302325581395</c:v>
                </c:pt>
                <c:pt idx="69">
                  <c:v>0.66860465116279066</c:v>
                </c:pt>
                <c:pt idx="70">
                  <c:v>0.73684210526315785</c:v>
                </c:pt>
                <c:pt idx="71">
                  <c:v>0.76470588235294112</c:v>
                </c:pt>
                <c:pt idx="72">
                  <c:v>0.76023391812865493</c:v>
                </c:pt>
                <c:pt idx="73">
                  <c:v>0.76023391812865493</c:v>
                </c:pt>
                <c:pt idx="74">
                  <c:v>0.76744186046511631</c:v>
                </c:pt>
                <c:pt idx="75">
                  <c:v>0.76878612716763006</c:v>
                </c:pt>
                <c:pt idx="76">
                  <c:v>0.72159090909090906</c:v>
                </c:pt>
                <c:pt idx="77">
                  <c:v>0.69142857142857139</c:v>
                </c:pt>
                <c:pt idx="78">
                  <c:v>0.68965517241379315</c:v>
                </c:pt>
                <c:pt idx="79">
                  <c:v>0.68965517241379315</c:v>
                </c:pt>
                <c:pt idx="80">
                  <c:v>0.47701149425287354</c:v>
                </c:pt>
                <c:pt idx="81">
                  <c:v>0.37572254335260113</c:v>
                </c:pt>
                <c:pt idx="82">
                  <c:v>0.32571428571428573</c:v>
                </c:pt>
                <c:pt idx="83">
                  <c:v>0.32386363636363635</c:v>
                </c:pt>
                <c:pt idx="84">
                  <c:v>0.3728813559322034</c:v>
                </c:pt>
                <c:pt idx="85">
                  <c:v>0.43575418994413406</c:v>
                </c:pt>
                <c:pt idx="86">
                  <c:v>0.44198895027624308</c:v>
                </c:pt>
                <c:pt idx="87">
                  <c:v>0.46408839779005523</c:v>
                </c:pt>
                <c:pt idx="88">
                  <c:v>0.48333333333333334</c:v>
                </c:pt>
                <c:pt idx="89">
                  <c:v>0.48044692737430167</c:v>
                </c:pt>
                <c:pt idx="90">
                  <c:v>0.48603351955307261</c:v>
                </c:pt>
                <c:pt idx="91">
                  <c:v>0.4887640449438202</c:v>
                </c:pt>
                <c:pt idx="92">
                  <c:v>0.48022598870056499</c:v>
                </c:pt>
                <c:pt idx="93">
                  <c:v>0.48587570621468928</c:v>
                </c:pt>
                <c:pt idx="94">
                  <c:v>0.49132947976878599</c:v>
                </c:pt>
                <c:pt idx="95">
                  <c:v>0.54651162790697672</c:v>
                </c:pt>
                <c:pt idx="96">
                  <c:v>0.55621301775147924</c:v>
                </c:pt>
                <c:pt idx="97">
                  <c:v>0.59411764705882353</c:v>
                </c:pt>
                <c:pt idx="98">
                  <c:v>0.58479532163742687</c:v>
                </c:pt>
                <c:pt idx="99">
                  <c:v>0.60465116279069764</c:v>
                </c:pt>
                <c:pt idx="100">
                  <c:v>0.64772727272727271</c:v>
                </c:pt>
                <c:pt idx="101">
                  <c:v>0.67231638418079098</c:v>
                </c:pt>
                <c:pt idx="102">
                  <c:v>0.69886363636363635</c:v>
                </c:pt>
                <c:pt idx="103">
                  <c:v>0.70454545454545459</c:v>
                </c:pt>
                <c:pt idx="104">
                  <c:v>0.6875</c:v>
                </c:pt>
                <c:pt idx="105">
                  <c:v>0.70285714285714285</c:v>
                </c:pt>
                <c:pt idx="106">
                  <c:v>0.51704545454545459</c:v>
                </c:pt>
                <c:pt idx="107">
                  <c:v>0.5</c:v>
                </c:pt>
                <c:pt idx="108">
                  <c:v>0.48587570621468928</c:v>
                </c:pt>
                <c:pt idx="109">
                  <c:v>0.46408839779005523</c:v>
                </c:pt>
                <c:pt idx="110">
                  <c:v>0.42391304347826086</c:v>
                </c:pt>
                <c:pt idx="111">
                  <c:v>0.43478260869565216</c:v>
                </c:pt>
                <c:pt idx="112">
                  <c:v>0.41847826086956524</c:v>
                </c:pt>
                <c:pt idx="113">
                  <c:v>0.43243243243243246</c:v>
                </c:pt>
                <c:pt idx="114">
                  <c:v>0.41489361702127658</c:v>
                </c:pt>
                <c:pt idx="115">
                  <c:v>0.38502673796791442</c:v>
                </c:pt>
                <c:pt idx="116">
                  <c:v>0.39037433155080214</c:v>
                </c:pt>
                <c:pt idx="117">
                  <c:v>0.19892473118279569</c:v>
                </c:pt>
                <c:pt idx="118">
                  <c:v>7.407407407407407E-2</c:v>
                </c:pt>
                <c:pt idx="119">
                  <c:v>7.9787234042553196E-2</c:v>
                </c:pt>
                <c:pt idx="120">
                  <c:v>9.6256684491978606E-2</c:v>
                </c:pt>
                <c:pt idx="121">
                  <c:v>9.7826086956521743E-2</c:v>
                </c:pt>
                <c:pt idx="122">
                  <c:v>0.20540540540540542</c:v>
                </c:pt>
                <c:pt idx="123">
                  <c:v>0.34426229508196721</c:v>
                </c:pt>
                <c:pt idx="124">
                  <c:v>0.43169398907103823</c:v>
                </c:pt>
                <c:pt idx="125">
                  <c:v>0.4777777777777778</c:v>
                </c:pt>
                <c:pt idx="126">
                  <c:v>0.53</c:v>
                </c:pt>
                <c:pt idx="127">
                  <c:v>0.56983240223463683</c:v>
                </c:pt>
                <c:pt idx="128">
                  <c:v>0.59322033898305082</c:v>
                </c:pt>
                <c:pt idx="129">
                  <c:v>0.62983425414364635</c:v>
                </c:pt>
                <c:pt idx="130">
                  <c:v>0.62430939226519333</c:v>
                </c:pt>
                <c:pt idx="131">
                  <c:v>0.6271186440677966</c:v>
                </c:pt>
                <c:pt idx="132">
                  <c:v>0.625</c:v>
                </c:pt>
                <c:pt idx="133">
                  <c:v>0.62643678160919536</c:v>
                </c:pt>
                <c:pt idx="134">
                  <c:v>0.62643678160919536</c:v>
                </c:pt>
                <c:pt idx="135">
                  <c:v>0.62643678160919536</c:v>
                </c:pt>
                <c:pt idx="136">
                  <c:v>0.66666666666666663</c:v>
                </c:pt>
                <c:pt idx="137">
                  <c:v>0.6467065868263473</c:v>
                </c:pt>
                <c:pt idx="138">
                  <c:v>0.67682926829268297</c:v>
                </c:pt>
                <c:pt idx="139">
                  <c:v>0.70322580645161292</c:v>
                </c:pt>
                <c:pt idx="140">
                  <c:v>0.69230769230769229</c:v>
                </c:pt>
                <c:pt idx="141">
                  <c:v>0.71069182389937102</c:v>
                </c:pt>
                <c:pt idx="142">
                  <c:v>0.71069182389937102</c:v>
                </c:pt>
                <c:pt idx="143">
                  <c:v>0.689873417721519</c:v>
                </c:pt>
                <c:pt idx="144">
                  <c:v>0.66455696202531644</c:v>
                </c:pt>
                <c:pt idx="145">
                  <c:v>0.65822784810126578</c:v>
                </c:pt>
                <c:pt idx="146">
                  <c:v>0.55414012738853502</c:v>
                </c:pt>
                <c:pt idx="147">
                  <c:v>0.49681528662420382</c:v>
                </c:pt>
                <c:pt idx="148">
                  <c:v>0.49056603773584906</c:v>
                </c:pt>
                <c:pt idx="149">
                  <c:v>0.47468354430379744</c:v>
                </c:pt>
                <c:pt idx="150">
                  <c:v>0.43949044585987262</c:v>
                </c:pt>
                <c:pt idx="151">
                  <c:v>0.45859872611464969</c:v>
                </c:pt>
                <c:pt idx="152">
                  <c:v>0.46153846153846156</c:v>
                </c:pt>
                <c:pt idx="153">
                  <c:v>0.48427672955974843</c:v>
                </c:pt>
                <c:pt idx="154">
                  <c:v>0.48717948717948717</c:v>
                </c:pt>
                <c:pt idx="155">
                  <c:v>0.50641025641025639</c:v>
                </c:pt>
                <c:pt idx="156">
                  <c:v>0.54838709677419351</c:v>
                </c:pt>
                <c:pt idx="157">
                  <c:v>0.54545454545454541</c:v>
                </c:pt>
                <c:pt idx="158">
                  <c:v>0.5161290322580645</c:v>
                </c:pt>
                <c:pt idx="159">
                  <c:v>0.3935483870967742</c:v>
                </c:pt>
                <c:pt idx="160">
                  <c:v>0.33766233766233766</c:v>
                </c:pt>
                <c:pt idx="161">
                  <c:v>0.28187919463087246</c:v>
                </c:pt>
                <c:pt idx="162">
                  <c:v>0.25827814569536423</c:v>
                </c:pt>
                <c:pt idx="163">
                  <c:v>0.28000000000000003</c:v>
                </c:pt>
                <c:pt idx="164">
                  <c:v>0.27027027027027029</c:v>
                </c:pt>
                <c:pt idx="165">
                  <c:v>0.22602739726027396</c:v>
                </c:pt>
                <c:pt idx="166">
                  <c:v>0.22448979591836735</c:v>
                </c:pt>
                <c:pt idx="167">
                  <c:v>0.22147651006711411</c:v>
                </c:pt>
                <c:pt idx="168">
                  <c:v>0.21768707482993196</c:v>
                </c:pt>
                <c:pt idx="169">
                  <c:v>0.1891891891891892</c:v>
                </c:pt>
                <c:pt idx="170">
                  <c:v>0.17333333333333334</c:v>
                </c:pt>
                <c:pt idx="171">
                  <c:v>0.20779220779220781</c:v>
                </c:pt>
                <c:pt idx="172">
                  <c:v>0.19480519480519481</c:v>
                </c:pt>
                <c:pt idx="173">
                  <c:v>0.20261437908496732</c:v>
                </c:pt>
                <c:pt idx="174">
                  <c:v>0.23026315789473684</c:v>
                </c:pt>
                <c:pt idx="175">
                  <c:v>0.28947368421052633</c:v>
                </c:pt>
                <c:pt idx="176">
                  <c:v>0.30201342281879195</c:v>
                </c:pt>
                <c:pt idx="177">
                  <c:v>0.29530201342281881</c:v>
                </c:pt>
                <c:pt idx="178">
                  <c:v>0.30463576158940397</c:v>
                </c:pt>
                <c:pt idx="179">
                  <c:v>0.35570469798657717</c:v>
                </c:pt>
                <c:pt idx="180">
                  <c:v>0.37583892617449666</c:v>
                </c:pt>
                <c:pt idx="181">
                  <c:v>0.3825503355704698</c:v>
                </c:pt>
                <c:pt idx="182">
                  <c:v>0.40782122905027934</c:v>
                </c:pt>
                <c:pt idx="183">
                  <c:v>0.42134831460674155</c:v>
                </c:pt>
                <c:pt idx="184">
                  <c:v>0.40909090909090912</c:v>
                </c:pt>
                <c:pt idx="185">
                  <c:v>0.26704545454545453</c:v>
                </c:pt>
                <c:pt idx="186">
                  <c:v>0.25714285714285712</c:v>
                </c:pt>
                <c:pt idx="187">
                  <c:v>0.2441860465116279</c:v>
                </c:pt>
                <c:pt idx="188">
                  <c:v>0.19883040935672514</c:v>
                </c:pt>
                <c:pt idx="189">
                  <c:v>8.771929824561403E-2</c:v>
                </c:pt>
                <c:pt idx="190">
                  <c:v>8.771929824561403E-2</c:v>
                </c:pt>
                <c:pt idx="191">
                  <c:v>0.11764705882352941</c:v>
                </c:pt>
                <c:pt idx="192">
                  <c:v>0.17857142857142858</c:v>
                </c:pt>
                <c:pt idx="193">
                  <c:v>0.23529411764705882</c:v>
                </c:pt>
                <c:pt idx="194">
                  <c:v>0.41666666666666669</c:v>
                </c:pt>
                <c:pt idx="195">
                  <c:v>0.51807228915662651</c:v>
                </c:pt>
                <c:pt idx="196">
                  <c:v>0.63095238095238093</c:v>
                </c:pt>
                <c:pt idx="197">
                  <c:v>0.6588235294117647</c:v>
                </c:pt>
                <c:pt idx="198">
                  <c:v>0.65294117647058825</c:v>
                </c:pt>
                <c:pt idx="199">
                  <c:v>0.67441860465116277</c:v>
                </c:pt>
                <c:pt idx="200">
                  <c:v>0.64739884393063585</c:v>
                </c:pt>
                <c:pt idx="201">
                  <c:v>0.63742690058479534</c:v>
                </c:pt>
                <c:pt idx="202">
                  <c:v>0.63583815028901736</c:v>
                </c:pt>
                <c:pt idx="203">
                  <c:v>0.63793103448275867</c:v>
                </c:pt>
                <c:pt idx="204">
                  <c:v>0.5058139534883721</c:v>
                </c:pt>
                <c:pt idx="205">
                  <c:v>0.29341317365269459</c:v>
                </c:pt>
                <c:pt idx="206">
                  <c:v>0.29166666666666669</c:v>
                </c:pt>
                <c:pt idx="207">
                  <c:v>0.26470588235294118</c:v>
                </c:pt>
                <c:pt idx="208">
                  <c:v>0.28823529411764703</c:v>
                </c:pt>
                <c:pt idx="209">
                  <c:v>0.28742514970059879</c:v>
                </c:pt>
                <c:pt idx="210">
                  <c:v>0.30303030303030304</c:v>
                </c:pt>
                <c:pt idx="211">
                  <c:v>0.31736526946107785</c:v>
                </c:pt>
                <c:pt idx="212">
                  <c:v>0.2857142857142857</c:v>
                </c:pt>
                <c:pt idx="213">
                  <c:v>0.27544910179640719</c:v>
                </c:pt>
                <c:pt idx="214">
                  <c:v>0.22289156626506024</c:v>
                </c:pt>
                <c:pt idx="215">
                  <c:v>0.15060240963855423</c:v>
                </c:pt>
                <c:pt idx="216">
                  <c:v>0.11515151515151516</c:v>
                </c:pt>
                <c:pt idx="217">
                  <c:v>9.7560975609756101E-2</c:v>
                </c:pt>
                <c:pt idx="218">
                  <c:v>0.1165644171779141</c:v>
                </c:pt>
                <c:pt idx="219">
                  <c:v>0.12422360248447205</c:v>
                </c:pt>
                <c:pt idx="220">
                  <c:v>0.11874999999999999</c:v>
                </c:pt>
                <c:pt idx="221">
                  <c:v>0.1125</c:v>
                </c:pt>
                <c:pt idx="222">
                  <c:v>0.14465408805031446</c:v>
                </c:pt>
                <c:pt idx="223">
                  <c:v>0.17834394904458598</c:v>
                </c:pt>
                <c:pt idx="224">
                  <c:v>0.27564102564102566</c:v>
                </c:pt>
                <c:pt idx="225">
                  <c:v>0.46794871794871795</c:v>
                </c:pt>
                <c:pt idx="226">
                  <c:v>0.53846153846153844</c:v>
                </c:pt>
                <c:pt idx="227">
                  <c:v>0.5741935483870968</c:v>
                </c:pt>
                <c:pt idx="228">
                  <c:v>0.59876543209876543</c:v>
                </c:pt>
                <c:pt idx="229">
                  <c:v>0.59627329192546585</c:v>
                </c:pt>
                <c:pt idx="230">
                  <c:v>0.62576687116564422</c:v>
                </c:pt>
                <c:pt idx="231">
                  <c:v>0.59</c:v>
                </c:pt>
                <c:pt idx="232">
                  <c:v>0.61212121212121207</c:v>
                </c:pt>
                <c:pt idx="233">
                  <c:v>0.63636363636363635</c:v>
                </c:pt>
                <c:pt idx="234">
                  <c:v>0.64814814814814814</c:v>
                </c:pt>
                <c:pt idx="235">
                  <c:v>0.65243902439024393</c:v>
                </c:pt>
                <c:pt idx="236">
                  <c:v>0.65030674846625769</c:v>
                </c:pt>
                <c:pt idx="237">
                  <c:v>0.67469879518072284</c:v>
                </c:pt>
                <c:pt idx="238">
                  <c:v>0.66272189349112431</c:v>
                </c:pt>
                <c:pt idx="239">
                  <c:v>0.61988304093567248</c:v>
                </c:pt>
                <c:pt idx="240">
                  <c:v>0.62790697674418605</c:v>
                </c:pt>
                <c:pt idx="241">
                  <c:v>0.5780346820809249</c:v>
                </c:pt>
                <c:pt idx="242">
                  <c:v>0.5722543352601156</c:v>
                </c:pt>
                <c:pt idx="243">
                  <c:v>0.57471264367816088</c:v>
                </c:pt>
                <c:pt idx="244">
                  <c:v>0.58522727272727271</c:v>
                </c:pt>
                <c:pt idx="245">
                  <c:v>0.55747126436781613</c:v>
                </c:pt>
                <c:pt idx="246">
                  <c:v>0.53801169590643272</c:v>
                </c:pt>
                <c:pt idx="247">
                  <c:v>0.53757225433526012</c:v>
                </c:pt>
                <c:pt idx="248">
                  <c:v>0.52601156069364163</c:v>
                </c:pt>
                <c:pt idx="249">
                  <c:v>0.54970760233918126</c:v>
                </c:pt>
                <c:pt idx="250">
                  <c:v>0.55882352941176472</c:v>
                </c:pt>
                <c:pt idx="251">
                  <c:v>0.57396449704142016</c:v>
                </c:pt>
                <c:pt idx="252">
                  <c:v>0.59064327485380119</c:v>
                </c:pt>
                <c:pt idx="253">
                  <c:v>0.61403508771929827</c:v>
                </c:pt>
                <c:pt idx="254">
                  <c:v>0.61271676300578037</c:v>
                </c:pt>
                <c:pt idx="255">
                  <c:v>0.59537572254335258</c:v>
                </c:pt>
                <c:pt idx="256">
                  <c:v>0.63157894736842102</c:v>
                </c:pt>
                <c:pt idx="257">
                  <c:v>0.64</c:v>
                </c:pt>
                <c:pt idx="258">
                  <c:v>0.61581920903954801</c:v>
                </c:pt>
                <c:pt idx="259">
                  <c:v>0.5393258426966292</c:v>
                </c:pt>
                <c:pt idx="260">
                  <c:v>0.47457627118644069</c:v>
                </c:pt>
                <c:pt idx="261">
                  <c:v>0.50568181818181823</c:v>
                </c:pt>
                <c:pt idx="262">
                  <c:v>0.51704545454545459</c:v>
                </c:pt>
                <c:pt idx="263">
                  <c:v>0.5393258426966292</c:v>
                </c:pt>
                <c:pt idx="264">
                  <c:v>0.55000000000000004</c:v>
                </c:pt>
                <c:pt idx="265">
                  <c:v>0.56284153005464477</c:v>
                </c:pt>
                <c:pt idx="266">
                  <c:v>0.59139784946236562</c:v>
                </c:pt>
                <c:pt idx="267">
                  <c:v>0.56216216216216219</c:v>
                </c:pt>
                <c:pt idx="268">
                  <c:v>0.57978723404255317</c:v>
                </c:pt>
                <c:pt idx="269">
                  <c:v>0.61702127659574468</c:v>
                </c:pt>
                <c:pt idx="270">
                  <c:v>0.65789473684210531</c:v>
                </c:pt>
                <c:pt idx="271">
                  <c:v>0.68041237113402064</c:v>
                </c:pt>
                <c:pt idx="272">
                  <c:v>0.72020725388601037</c:v>
                </c:pt>
                <c:pt idx="273">
                  <c:v>0.73056994818652854</c:v>
                </c:pt>
                <c:pt idx="274">
                  <c:v>0.74611398963730569</c:v>
                </c:pt>
                <c:pt idx="275">
                  <c:v>0.75257731958762886</c:v>
                </c:pt>
                <c:pt idx="276">
                  <c:v>0.75897435897435894</c:v>
                </c:pt>
                <c:pt idx="277">
                  <c:v>0.7386934673366834</c:v>
                </c:pt>
                <c:pt idx="278">
                  <c:v>0.72</c:v>
                </c:pt>
                <c:pt idx="279">
                  <c:v>0.71065989847715738</c:v>
                </c:pt>
                <c:pt idx="280">
                  <c:v>0.70558375634517767</c:v>
                </c:pt>
                <c:pt idx="281">
                  <c:v>0.68527918781725883</c:v>
                </c:pt>
                <c:pt idx="282">
                  <c:v>0.56783919597989951</c:v>
                </c:pt>
                <c:pt idx="283">
                  <c:v>0.52</c:v>
                </c:pt>
                <c:pt idx="284">
                  <c:v>0.4467005076142132</c:v>
                </c:pt>
                <c:pt idx="285">
                  <c:v>0.14427860696517414</c:v>
                </c:pt>
                <c:pt idx="286">
                  <c:v>0.12315270935960591</c:v>
                </c:pt>
                <c:pt idx="287">
                  <c:v>0.11274509803921569</c:v>
                </c:pt>
                <c:pt idx="288">
                  <c:v>0.13793103448275862</c:v>
                </c:pt>
                <c:pt idx="289">
                  <c:v>0.18627450980392157</c:v>
                </c:pt>
                <c:pt idx="290">
                  <c:v>0.20093457943925233</c:v>
                </c:pt>
                <c:pt idx="291">
                  <c:v>0.19248826291079812</c:v>
                </c:pt>
                <c:pt idx="292">
                  <c:v>0.20379146919431279</c:v>
                </c:pt>
                <c:pt idx="293">
                  <c:v>0.19047619047619047</c:v>
                </c:pt>
                <c:pt idx="294">
                  <c:v>0.16267942583732056</c:v>
                </c:pt>
                <c:pt idx="295">
                  <c:v>0.14492753623188406</c:v>
                </c:pt>
                <c:pt idx="296">
                  <c:v>0.14634146341463414</c:v>
                </c:pt>
                <c:pt idx="297">
                  <c:v>0.12195121951219512</c:v>
                </c:pt>
                <c:pt idx="298">
                  <c:v>0.12254901960784313</c:v>
                </c:pt>
                <c:pt idx="299">
                  <c:v>0.18840579710144928</c:v>
                </c:pt>
                <c:pt idx="300">
                  <c:v>0.22330097087378642</c:v>
                </c:pt>
                <c:pt idx="301">
                  <c:v>0.29268292682926828</c:v>
                </c:pt>
                <c:pt idx="302">
                  <c:v>0.35820895522388058</c:v>
                </c:pt>
                <c:pt idx="303">
                  <c:v>0.38805970149253732</c:v>
                </c:pt>
                <c:pt idx="304">
                  <c:v>0.40609137055837563</c:v>
                </c:pt>
                <c:pt idx="305">
                  <c:v>0.42408376963350786</c:v>
                </c:pt>
                <c:pt idx="306">
                  <c:v>0.41711229946524064</c:v>
                </c:pt>
                <c:pt idx="307">
                  <c:v>0.41489361702127658</c:v>
                </c:pt>
                <c:pt idx="308">
                  <c:v>0.38502673796791442</c:v>
                </c:pt>
                <c:pt idx="309">
                  <c:v>0.36021505376344087</c:v>
                </c:pt>
                <c:pt idx="310">
                  <c:v>0.34065934065934067</c:v>
                </c:pt>
                <c:pt idx="311">
                  <c:v>0.36612021857923499</c:v>
                </c:pt>
                <c:pt idx="312">
                  <c:v>0.41530054644808745</c:v>
                </c:pt>
                <c:pt idx="313">
                  <c:v>0.425414364640884</c:v>
                </c:pt>
                <c:pt idx="314">
                  <c:v>0.46703296703296704</c:v>
                </c:pt>
                <c:pt idx="315">
                  <c:v>0.48603351955307261</c:v>
                </c:pt>
                <c:pt idx="316">
                  <c:v>0.49162011173184356</c:v>
                </c:pt>
                <c:pt idx="317">
                  <c:v>0.49162011173184356</c:v>
                </c:pt>
                <c:pt idx="318">
                  <c:v>0.48333333333333334</c:v>
                </c:pt>
                <c:pt idx="319">
                  <c:v>0.47222222222222221</c:v>
                </c:pt>
                <c:pt idx="320">
                  <c:v>0.45251396648044695</c:v>
                </c:pt>
                <c:pt idx="321">
                  <c:v>0.44252873563218392</c:v>
                </c:pt>
                <c:pt idx="322">
                  <c:v>0.52571428571428569</c:v>
                </c:pt>
                <c:pt idx="323">
                  <c:v>0.54022988505747127</c:v>
                </c:pt>
                <c:pt idx="324">
                  <c:v>0.56818181818181823</c:v>
                </c:pt>
                <c:pt idx="325">
                  <c:v>0.58192090395480223</c:v>
                </c:pt>
                <c:pt idx="326">
                  <c:v>0.62569832402234637</c:v>
                </c:pt>
                <c:pt idx="327">
                  <c:v>0.64804469273743015</c:v>
                </c:pt>
                <c:pt idx="328">
                  <c:v>0.65745856353591159</c:v>
                </c:pt>
                <c:pt idx="329">
                  <c:v>0.65934065934065933</c:v>
                </c:pt>
                <c:pt idx="330">
                  <c:v>0.67032967032967028</c:v>
                </c:pt>
                <c:pt idx="331">
                  <c:v>0.65573770491803274</c:v>
                </c:pt>
                <c:pt idx="332">
                  <c:v>0.52941176470588236</c:v>
                </c:pt>
                <c:pt idx="333">
                  <c:v>0.38918918918918921</c:v>
                </c:pt>
                <c:pt idx="334">
                  <c:v>0.30270270270270272</c:v>
                </c:pt>
                <c:pt idx="335">
                  <c:v>0.27322404371584702</c:v>
                </c:pt>
                <c:pt idx="336">
                  <c:v>0.28877005347593582</c:v>
                </c:pt>
                <c:pt idx="337">
                  <c:v>0.27419354838709675</c:v>
                </c:pt>
                <c:pt idx="338">
                  <c:v>0.24193548387096775</c:v>
                </c:pt>
                <c:pt idx="339">
                  <c:v>0.22282608695652173</c:v>
                </c:pt>
                <c:pt idx="340">
                  <c:v>0.22527472527472528</c:v>
                </c:pt>
                <c:pt idx="341">
                  <c:v>0.21739130434782608</c:v>
                </c:pt>
                <c:pt idx="342">
                  <c:v>0.21229050279329609</c:v>
                </c:pt>
                <c:pt idx="343">
                  <c:v>0.18232044198895028</c:v>
                </c:pt>
                <c:pt idx="344">
                  <c:v>0.16201117318435754</c:v>
                </c:pt>
                <c:pt idx="345">
                  <c:v>0.1797752808988764</c:v>
                </c:pt>
                <c:pt idx="346">
                  <c:v>0.20454545454545456</c:v>
                </c:pt>
                <c:pt idx="347">
                  <c:v>0.2413793103448276</c:v>
                </c:pt>
                <c:pt idx="348">
                  <c:v>0.2774566473988439</c:v>
                </c:pt>
                <c:pt idx="349">
                  <c:v>0.32163742690058478</c:v>
                </c:pt>
                <c:pt idx="350">
                  <c:v>0.3583815028901734</c:v>
                </c:pt>
                <c:pt idx="351">
                  <c:v>0.42941176470588233</c:v>
                </c:pt>
                <c:pt idx="352">
                  <c:v>0.43274853801169588</c:v>
                </c:pt>
                <c:pt idx="353">
                  <c:v>0.45180722891566266</c:v>
                </c:pt>
                <c:pt idx="354">
                  <c:v>0.45833333333333331</c:v>
                </c:pt>
                <c:pt idx="355">
                  <c:v>0.47023809523809523</c:v>
                </c:pt>
                <c:pt idx="356">
                  <c:v>0.47928994082840237</c:v>
                </c:pt>
                <c:pt idx="357">
                  <c:v>0.49707602339181284</c:v>
                </c:pt>
                <c:pt idx="358">
                  <c:v>0.4911242603550296</c:v>
                </c:pt>
                <c:pt idx="359">
                  <c:v>0.50887573964497046</c:v>
                </c:pt>
                <c:pt idx="360">
                  <c:v>0.51479289940828399</c:v>
                </c:pt>
                <c:pt idx="361">
                  <c:v>0.50295857988165682</c:v>
                </c:pt>
                <c:pt idx="362">
                  <c:v>0.50292397660818711</c:v>
                </c:pt>
                <c:pt idx="363">
                  <c:v>0.51190476190476186</c:v>
                </c:pt>
                <c:pt idx="364">
                  <c:v>0.5178571428571429</c:v>
                </c:pt>
                <c:pt idx="365">
                  <c:v>0.58787878787878789</c:v>
                </c:pt>
                <c:pt idx="366">
                  <c:v>0.66871165644171782</c:v>
                </c:pt>
                <c:pt idx="367">
                  <c:v>0.73652694610778446</c:v>
                </c:pt>
                <c:pt idx="368">
                  <c:v>0.75</c:v>
                </c:pt>
                <c:pt idx="369">
                  <c:v>0.76923076923076927</c:v>
                </c:pt>
                <c:pt idx="370">
                  <c:v>0.76162790697674421</c:v>
                </c:pt>
                <c:pt idx="371">
                  <c:v>0.7371428571428571</c:v>
                </c:pt>
                <c:pt idx="372">
                  <c:v>0.72727272727272729</c:v>
                </c:pt>
                <c:pt idx="373">
                  <c:v>0.66666666666666663</c:v>
                </c:pt>
                <c:pt idx="374">
                  <c:v>0.66477272727272729</c:v>
                </c:pt>
                <c:pt idx="375">
                  <c:v>0.6966292134831461</c:v>
                </c:pt>
                <c:pt idx="376">
                  <c:v>0.6910112359550562</c:v>
                </c:pt>
                <c:pt idx="377">
                  <c:v>0.67222222222222228</c:v>
                </c:pt>
                <c:pt idx="378">
                  <c:v>0.5561797752808989</c:v>
                </c:pt>
                <c:pt idx="379">
                  <c:v>0.56983240223463683</c:v>
                </c:pt>
                <c:pt idx="380">
                  <c:v>0.65</c:v>
                </c:pt>
                <c:pt idx="381">
                  <c:v>0.67391304347826086</c:v>
                </c:pt>
                <c:pt idx="382">
                  <c:v>0.69892473118279574</c:v>
                </c:pt>
                <c:pt idx="383">
                  <c:v>0.71</c:v>
                </c:pt>
                <c:pt idx="384">
                  <c:v>0.68556701030927836</c:v>
                </c:pt>
                <c:pt idx="385">
                  <c:v>0.68367346938775508</c:v>
                </c:pt>
                <c:pt idx="386">
                  <c:v>0.70050761421319796</c:v>
                </c:pt>
                <c:pt idx="387">
                  <c:v>0.71356783919597988</c:v>
                </c:pt>
                <c:pt idx="388">
                  <c:v>0.71</c:v>
                </c:pt>
                <c:pt idx="389">
                  <c:v>0.68472906403940892</c:v>
                </c:pt>
                <c:pt idx="390">
                  <c:v>0.68446601941747576</c:v>
                </c:pt>
                <c:pt idx="391">
                  <c:v>0.63809523809523805</c:v>
                </c:pt>
                <c:pt idx="392">
                  <c:v>0.62149532710280375</c:v>
                </c:pt>
                <c:pt idx="393">
                  <c:v>0.48130841121495327</c:v>
                </c:pt>
                <c:pt idx="394">
                  <c:v>0.42790697674418604</c:v>
                </c:pt>
                <c:pt idx="395">
                  <c:v>0.31627906976744186</c:v>
                </c:pt>
                <c:pt idx="396">
                  <c:v>0.31944444444444442</c:v>
                </c:pt>
                <c:pt idx="397">
                  <c:v>0.32407407407407407</c:v>
                </c:pt>
                <c:pt idx="398">
                  <c:v>0.32558139534883723</c:v>
                </c:pt>
                <c:pt idx="399">
                  <c:v>0.323943661971831</c:v>
                </c:pt>
                <c:pt idx="400">
                  <c:v>0.3380281690140845</c:v>
                </c:pt>
                <c:pt idx="401">
                  <c:v>0.330188679245283</c:v>
                </c:pt>
                <c:pt idx="402">
                  <c:v>0.35265700483091789</c:v>
                </c:pt>
                <c:pt idx="403">
                  <c:v>0.39712918660287083</c:v>
                </c:pt>
                <c:pt idx="404">
                  <c:v>0.44976076555023925</c:v>
                </c:pt>
                <c:pt idx="405">
                  <c:v>0.470873786407767</c:v>
                </c:pt>
                <c:pt idx="406">
                  <c:v>0.44660194174757284</c:v>
                </c:pt>
                <c:pt idx="407">
                  <c:v>0.41871921182266009</c:v>
                </c:pt>
                <c:pt idx="408">
                  <c:v>0.41499999999999998</c:v>
                </c:pt>
                <c:pt idx="409">
                  <c:v>0.40404040404040403</c:v>
                </c:pt>
                <c:pt idx="410">
                  <c:v>0.31313131313131315</c:v>
                </c:pt>
                <c:pt idx="411">
                  <c:v>0.26530612244897961</c:v>
                </c:pt>
                <c:pt idx="412">
                  <c:v>0.27411167512690354</c:v>
                </c:pt>
                <c:pt idx="413">
                  <c:v>0.25510204081632654</c:v>
                </c:pt>
                <c:pt idx="414">
                  <c:v>0.27979274611398963</c:v>
                </c:pt>
                <c:pt idx="415">
                  <c:v>0.31413612565445026</c:v>
                </c:pt>
                <c:pt idx="416">
                  <c:v>0.31606217616580312</c:v>
                </c:pt>
                <c:pt idx="417">
                  <c:v>0.33160621761658032</c:v>
                </c:pt>
                <c:pt idx="418">
                  <c:v>0.34554973821989526</c:v>
                </c:pt>
                <c:pt idx="419">
                  <c:v>0.3473684210526316</c:v>
                </c:pt>
                <c:pt idx="420">
                  <c:v>0.296875</c:v>
                </c:pt>
                <c:pt idx="421">
                  <c:v>0.30890052356020942</c:v>
                </c:pt>
                <c:pt idx="422">
                  <c:v>0.28947368421052633</c:v>
                </c:pt>
                <c:pt idx="423">
                  <c:v>0.28494623655913981</c:v>
                </c:pt>
                <c:pt idx="424">
                  <c:v>0.29729729729729731</c:v>
                </c:pt>
                <c:pt idx="425">
                  <c:v>0.34946236559139787</c:v>
                </c:pt>
                <c:pt idx="426">
                  <c:v>0.39572192513368987</c:v>
                </c:pt>
                <c:pt idx="427">
                  <c:v>0.46774193548387094</c:v>
                </c:pt>
                <c:pt idx="428">
                  <c:v>0.49473684210526314</c:v>
                </c:pt>
                <c:pt idx="429">
                  <c:v>0.51322751322751325</c:v>
                </c:pt>
                <c:pt idx="430">
                  <c:v>0.5706806282722513</c:v>
                </c:pt>
                <c:pt idx="431">
                  <c:v>0.5759162303664922</c:v>
                </c:pt>
                <c:pt idx="432">
                  <c:v>0.59685863874345546</c:v>
                </c:pt>
                <c:pt idx="433">
                  <c:v>0.59685863874345546</c:v>
                </c:pt>
                <c:pt idx="434">
                  <c:v>0.551219512195122</c:v>
                </c:pt>
                <c:pt idx="435">
                  <c:v>0.54411764705882348</c:v>
                </c:pt>
                <c:pt idx="436">
                  <c:v>0.52941176470588236</c:v>
                </c:pt>
                <c:pt idx="437">
                  <c:v>0.529126213592233</c:v>
                </c:pt>
                <c:pt idx="438">
                  <c:v>0.52195121951219514</c:v>
                </c:pt>
                <c:pt idx="439">
                  <c:v>0.39130434782608697</c:v>
                </c:pt>
                <c:pt idx="440">
                  <c:v>0.26600985221674878</c:v>
                </c:pt>
                <c:pt idx="441">
                  <c:v>0.25123152709359609</c:v>
                </c:pt>
                <c:pt idx="442">
                  <c:v>0.25123152709359609</c:v>
                </c:pt>
                <c:pt idx="443">
                  <c:v>0.24752475247524752</c:v>
                </c:pt>
                <c:pt idx="444">
                  <c:v>0.27941176470588236</c:v>
                </c:pt>
                <c:pt idx="445">
                  <c:v>0.30845771144278605</c:v>
                </c:pt>
                <c:pt idx="446">
                  <c:v>0.33333333333333331</c:v>
                </c:pt>
                <c:pt idx="447">
                  <c:v>0.34328358208955223</c:v>
                </c:pt>
              </c:numCache>
            </c:numRef>
          </c:val>
          <c:smooth val="0"/>
          <c:extLst>
            <c:ext xmlns:c16="http://schemas.microsoft.com/office/drawing/2014/chart" uri="{C3380CC4-5D6E-409C-BE32-E72D297353CC}">
              <c16:uniqueId val="{00000002-C8FA-4D12-8194-990B2FF6B552}"/>
            </c:ext>
          </c:extLst>
        </c:ser>
        <c:dLbls>
          <c:showLegendKey val="0"/>
          <c:showVal val="0"/>
          <c:showCatName val="0"/>
          <c:showSerName val="0"/>
          <c:showPercent val="0"/>
          <c:showBubbleSize val="0"/>
        </c:dLbls>
        <c:smooth val="0"/>
        <c:axId val="324086543"/>
        <c:axId val="236023343"/>
      </c:lineChart>
      <c:dateAx>
        <c:axId val="324086543"/>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36023343"/>
        <c:crosses val="autoZero"/>
        <c:auto val="0"/>
        <c:lblOffset val="100"/>
        <c:baseTimeUnit val="days"/>
        <c:majorUnit val="1"/>
        <c:majorTimeUnit val="months"/>
      </c:dateAx>
      <c:valAx>
        <c:axId val="236023343"/>
        <c:scaling>
          <c:orientation val="minMax"/>
        </c:scaling>
        <c:delete val="0"/>
        <c:axPos val="l"/>
        <c:majorGridlines>
          <c:spPr>
            <a:ln w="9525" cap="flat" cmpd="sng" algn="ctr">
              <a:no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24086543"/>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BDB73D263442DEBD92A074275FC11D"/>
        <w:category>
          <w:name w:val="General"/>
          <w:gallery w:val="placeholder"/>
        </w:category>
        <w:types>
          <w:type w:val="bbPlcHdr"/>
        </w:types>
        <w:behaviors>
          <w:behavior w:val="content"/>
        </w:behaviors>
        <w:guid w:val="{CBA99E83-67A8-4931-95F0-A6BEBE1B94CF}"/>
      </w:docPartPr>
      <w:docPartBody>
        <w:p w:rsidR="003D5526" w:rsidRDefault="003C3236" w:rsidP="003C3236">
          <w:pPr>
            <w:pStyle w:val="EBBDB73D263442DEBD92A074275FC11D"/>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236"/>
    <w:rsid w:val="00007736"/>
    <w:rsid w:val="000105C7"/>
    <w:rsid w:val="00014C11"/>
    <w:rsid w:val="00024CF3"/>
    <w:rsid w:val="00030941"/>
    <w:rsid w:val="00091E91"/>
    <w:rsid w:val="000C269A"/>
    <w:rsid w:val="000D77A6"/>
    <w:rsid w:val="000D7C31"/>
    <w:rsid w:val="000D7D5F"/>
    <w:rsid w:val="000E1D7F"/>
    <w:rsid w:val="000E35DC"/>
    <w:rsid w:val="00162CA8"/>
    <w:rsid w:val="0016318F"/>
    <w:rsid w:val="00172166"/>
    <w:rsid w:val="00191BA6"/>
    <w:rsid w:val="00191DE5"/>
    <w:rsid w:val="001A4417"/>
    <w:rsid w:val="001B5815"/>
    <w:rsid w:val="001D1011"/>
    <w:rsid w:val="001D7F62"/>
    <w:rsid w:val="001E09D2"/>
    <w:rsid w:val="001E4449"/>
    <w:rsid w:val="001F01CE"/>
    <w:rsid w:val="002128C1"/>
    <w:rsid w:val="00222016"/>
    <w:rsid w:val="00253225"/>
    <w:rsid w:val="0026229E"/>
    <w:rsid w:val="002854F2"/>
    <w:rsid w:val="002B2444"/>
    <w:rsid w:val="002B7EF7"/>
    <w:rsid w:val="002E1949"/>
    <w:rsid w:val="002E6207"/>
    <w:rsid w:val="00305743"/>
    <w:rsid w:val="00316B11"/>
    <w:rsid w:val="00325569"/>
    <w:rsid w:val="003441C5"/>
    <w:rsid w:val="00364893"/>
    <w:rsid w:val="00367B86"/>
    <w:rsid w:val="003932B4"/>
    <w:rsid w:val="0039593A"/>
    <w:rsid w:val="003A0FEA"/>
    <w:rsid w:val="003B118B"/>
    <w:rsid w:val="003C0836"/>
    <w:rsid w:val="003C3236"/>
    <w:rsid w:val="003D3F26"/>
    <w:rsid w:val="003D5526"/>
    <w:rsid w:val="003E39F4"/>
    <w:rsid w:val="00411C04"/>
    <w:rsid w:val="00437499"/>
    <w:rsid w:val="004378CE"/>
    <w:rsid w:val="0044178C"/>
    <w:rsid w:val="00441BA6"/>
    <w:rsid w:val="00443A41"/>
    <w:rsid w:val="00446229"/>
    <w:rsid w:val="004B0C5E"/>
    <w:rsid w:val="004E5F06"/>
    <w:rsid w:val="004F33B5"/>
    <w:rsid w:val="0051790D"/>
    <w:rsid w:val="00551C9F"/>
    <w:rsid w:val="00583A4F"/>
    <w:rsid w:val="00593462"/>
    <w:rsid w:val="006052A1"/>
    <w:rsid w:val="00627864"/>
    <w:rsid w:val="00630DAF"/>
    <w:rsid w:val="00630E88"/>
    <w:rsid w:val="00647F4B"/>
    <w:rsid w:val="00655ABF"/>
    <w:rsid w:val="00664E9C"/>
    <w:rsid w:val="006857F4"/>
    <w:rsid w:val="0068756A"/>
    <w:rsid w:val="006A2D33"/>
    <w:rsid w:val="006C481C"/>
    <w:rsid w:val="006D0AAC"/>
    <w:rsid w:val="006D4187"/>
    <w:rsid w:val="006D7E71"/>
    <w:rsid w:val="006F012E"/>
    <w:rsid w:val="00712B30"/>
    <w:rsid w:val="00721478"/>
    <w:rsid w:val="007230EF"/>
    <w:rsid w:val="00727F98"/>
    <w:rsid w:val="0074435B"/>
    <w:rsid w:val="0074595F"/>
    <w:rsid w:val="00751162"/>
    <w:rsid w:val="00763022"/>
    <w:rsid w:val="007C119C"/>
    <w:rsid w:val="007C2498"/>
    <w:rsid w:val="007C76DD"/>
    <w:rsid w:val="007C776C"/>
    <w:rsid w:val="007D3191"/>
    <w:rsid w:val="007F36D9"/>
    <w:rsid w:val="00823014"/>
    <w:rsid w:val="00830AAA"/>
    <w:rsid w:val="00836C06"/>
    <w:rsid w:val="00841849"/>
    <w:rsid w:val="00842C06"/>
    <w:rsid w:val="008843DA"/>
    <w:rsid w:val="00884F4B"/>
    <w:rsid w:val="008A5C2C"/>
    <w:rsid w:val="008B1CAE"/>
    <w:rsid w:val="008C3CB4"/>
    <w:rsid w:val="008D7159"/>
    <w:rsid w:val="008F4BD0"/>
    <w:rsid w:val="00923278"/>
    <w:rsid w:val="009511C4"/>
    <w:rsid w:val="00982DED"/>
    <w:rsid w:val="009C7341"/>
    <w:rsid w:val="009F2BE8"/>
    <w:rsid w:val="00A0777F"/>
    <w:rsid w:val="00A13171"/>
    <w:rsid w:val="00A1699C"/>
    <w:rsid w:val="00A22141"/>
    <w:rsid w:val="00A419B3"/>
    <w:rsid w:val="00B018D6"/>
    <w:rsid w:val="00B1116C"/>
    <w:rsid w:val="00B11B03"/>
    <w:rsid w:val="00B35444"/>
    <w:rsid w:val="00B44AA5"/>
    <w:rsid w:val="00B51D52"/>
    <w:rsid w:val="00B5668D"/>
    <w:rsid w:val="00B839E5"/>
    <w:rsid w:val="00B91AB5"/>
    <w:rsid w:val="00B930DB"/>
    <w:rsid w:val="00B953C7"/>
    <w:rsid w:val="00BA3002"/>
    <w:rsid w:val="00BB7096"/>
    <w:rsid w:val="00BC7FEA"/>
    <w:rsid w:val="00BE2239"/>
    <w:rsid w:val="00BE6DB5"/>
    <w:rsid w:val="00C04854"/>
    <w:rsid w:val="00C322F1"/>
    <w:rsid w:val="00C51F31"/>
    <w:rsid w:val="00C55703"/>
    <w:rsid w:val="00C91525"/>
    <w:rsid w:val="00C95314"/>
    <w:rsid w:val="00CB1A95"/>
    <w:rsid w:val="00CC54C2"/>
    <w:rsid w:val="00CD3D51"/>
    <w:rsid w:val="00CD4C36"/>
    <w:rsid w:val="00D632DE"/>
    <w:rsid w:val="00D66541"/>
    <w:rsid w:val="00D67906"/>
    <w:rsid w:val="00D77EB6"/>
    <w:rsid w:val="00DE0753"/>
    <w:rsid w:val="00DE1A77"/>
    <w:rsid w:val="00DF0356"/>
    <w:rsid w:val="00DF3D77"/>
    <w:rsid w:val="00E06208"/>
    <w:rsid w:val="00E225C6"/>
    <w:rsid w:val="00E23C7A"/>
    <w:rsid w:val="00E23D8E"/>
    <w:rsid w:val="00E46BF6"/>
    <w:rsid w:val="00E70E6A"/>
    <w:rsid w:val="00E9238C"/>
    <w:rsid w:val="00EA2E90"/>
    <w:rsid w:val="00EA4386"/>
    <w:rsid w:val="00EB5284"/>
    <w:rsid w:val="00EE5DB7"/>
    <w:rsid w:val="00F14D33"/>
    <w:rsid w:val="00F53243"/>
    <w:rsid w:val="00F54EC6"/>
    <w:rsid w:val="00F57C36"/>
    <w:rsid w:val="00F57D4A"/>
    <w:rsid w:val="00F72492"/>
    <w:rsid w:val="00F826CD"/>
    <w:rsid w:val="00F8372B"/>
    <w:rsid w:val="00F91BC5"/>
    <w:rsid w:val="00F94630"/>
    <w:rsid w:val="00FB0870"/>
    <w:rsid w:val="00FB2E89"/>
    <w:rsid w:val="00FE0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3236"/>
    <w:rPr>
      <w:color w:val="808080"/>
    </w:rPr>
  </w:style>
  <w:style w:type="paragraph" w:customStyle="1" w:styleId="EBBDB73D263442DEBD92A074275FC11D">
    <w:name w:val="EBBDB73D263442DEBD92A074275FC11D"/>
    <w:rsid w:val="003C32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EAA69-C0AD-4C2F-9212-F59498B6A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2051</TotalTime>
  <Pages>8</Pages>
  <Words>1907</Words>
  <Characters>10876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yuanta securities vietnam – retail research</dc:creator>
  <cp:keywords/>
  <dc:description/>
  <cp:lastModifiedBy>Nguyen Trinh Ngoc Hong (Analyst, Retail Res-HO)</cp:lastModifiedBy>
  <cp:revision>39</cp:revision>
  <cp:lastPrinted>2019-02-26T01:57:00Z</cp:lastPrinted>
  <dcterms:created xsi:type="dcterms:W3CDTF">2018-05-21T01:35:00Z</dcterms:created>
  <dcterms:modified xsi:type="dcterms:W3CDTF">2019-06-13T01:40:00Z</dcterms:modified>
</cp:coreProperties>
</file>